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96" w:rsidRPr="009B06B2" w:rsidRDefault="00A52696" w:rsidP="00A52696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  <w:r w:rsidRPr="009B06B2">
        <w:rPr>
          <w:rFonts w:ascii="仿宋_GB2312" w:eastAsia="仿宋_GB2312" w:hAnsi="宋体"/>
          <w:sz w:val="24"/>
          <w:szCs w:val="24"/>
        </w:rPr>
        <w:t xml:space="preserve">证券代码：002042    </w:t>
      </w:r>
      <w:r w:rsidRPr="009B06B2">
        <w:rPr>
          <w:rFonts w:ascii="仿宋_GB2312" w:eastAsia="仿宋_GB2312" w:hAnsi="宋体" w:hint="eastAsia"/>
          <w:sz w:val="24"/>
          <w:szCs w:val="24"/>
        </w:rPr>
        <w:t xml:space="preserve"> </w:t>
      </w:r>
      <w:r w:rsidRPr="009B06B2">
        <w:rPr>
          <w:rFonts w:ascii="仿宋_GB2312" w:eastAsia="仿宋_GB2312" w:hAnsi="宋体"/>
          <w:sz w:val="24"/>
          <w:szCs w:val="24"/>
        </w:rPr>
        <w:t xml:space="preserve"> </w:t>
      </w:r>
      <w:r w:rsidRPr="009B06B2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9B06B2">
        <w:rPr>
          <w:rFonts w:ascii="仿宋_GB2312" w:eastAsia="仿宋_GB2312" w:hAnsi="宋体"/>
          <w:sz w:val="24"/>
          <w:szCs w:val="24"/>
        </w:rPr>
        <w:t xml:space="preserve">证券简称：华孚色纺  </w:t>
      </w:r>
      <w:r w:rsidRPr="009B06B2">
        <w:rPr>
          <w:rFonts w:ascii="仿宋_GB2312" w:eastAsia="仿宋_GB2312" w:hAnsi="宋体" w:hint="eastAsia"/>
          <w:sz w:val="24"/>
          <w:szCs w:val="24"/>
        </w:rPr>
        <w:t xml:space="preserve"> </w:t>
      </w:r>
      <w:r w:rsidRPr="009B06B2">
        <w:rPr>
          <w:rFonts w:ascii="仿宋_GB2312" w:eastAsia="仿宋_GB2312" w:hAnsi="宋体"/>
          <w:sz w:val="24"/>
          <w:szCs w:val="24"/>
        </w:rPr>
        <w:t xml:space="preserve"> </w:t>
      </w:r>
      <w:r w:rsidRPr="009B06B2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9B06B2">
        <w:rPr>
          <w:rFonts w:ascii="仿宋_GB2312" w:eastAsia="仿宋_GB2312" w:hAnsi="宋体"/>
          <w:sz w:val="24"/>
          <w:szCs w:val="24"/>
        </w:rPr>
        <w:t xml:space="preserve">  公告编号：201</w:t>
      </w:r>
      <w:r w:rsidRPr="009B06B2">
        <w:rPr>
          <w:rFonts w:ascii="仿宋_GB2312" w:eastAsia="仿宋_GB2312" w:hAnsi="宋体" w:hint="eastAsia"/>
          <w:sz w:val="24"/>
          <w:szCs w:val="24"/>
        </w:rPr>
        <w:t>7-01</w:t>
      </w: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9B06B2">
        <w:rPr>
          <w:rFonts w:ascii="宋体" w:hAnsi="宋体" w:hint="eastAsia"/>
          <w:b/>
          <w:bCs/>
          <w:sz w:val="36"/>
          <w:szCs w:val="36"/>
        </w:rPr>
        <w:t>华孚色纺股份有限公司</w:t>
      </w: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9B06B2">
        <w:rPr>
          <w:rFonts w:ascii="宋体" w:hAnsi="宋体" w:hint="eastAsia"/>
          <w:b/>
          <w:bCs/>
          <w:sz w:val="36"/>
          <w:szCs w:val="36"/>
        </w:rPr>
        <w:t>2016年度业绩快报</w:t>
      </w: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</w:p>
    <w:p w:rsidR="00A52696" w:rsidRPr="009B06B2" w:rsidRDefault="00A52696" w:rsidP="00A52696">
      <w:pPr>
        <w:autoSpaceDE w:val="0"/>
        <w:autoSpaceDN w:val="0"/>
        <w:ind w:firstLineChars="200" w:firstLine="480"/>
        <w:mirrorIndents/>
        <w:rPr>
          <w:rFonts w:ascii="仿宋_GB2312" w:eastAsia="仿宋_GB2312" w:hAnsi="宋体"/>
          <w:sz w:val="24"/>
          <w:szCs w:val="24"/>
        </w:rPr>
      </w:pPr>
      <w:r w:rsidRPr="009B06B2">
        <w:rPr>
          <w:rFonts w:ascii="仿宋_GB2312" w:eastAsia="仿宋_GB2312" w:hAnsi="宋体"/>
          <w:sz w:val="24"/>
          <w:szCs w:val="24"/>
        </w:rPr>
        <w:t>本公司及董事会全体成员保证信息披露内容</w:t>
      </w:r>
      <w:r w:rsidRPr="009B06B2">
        <w:rPr>
          <w:rFonts w:ascii="仿宋_GB2312" w:eastAsia="仿宋_GB2312" w:hAnsi="宋体" w:hint="eastAsia"/>
          <w:sz w:val="24"/>
          <w:szCs w:val="24"/>
        </w:rPr>
        <w:t>的</w:t>
      </w:r>
      <w:r w:rsidRPr="009B06B2">
        <w:rPr>
          <w:rFonts w:ascii="仿宋_GB2312" w:eastAsia="仿宋_GB2312" w:hAnsi="宋体"/>
          <w:sz w:val="24"/>
          <w:szCs w:val="24"/>
        </w:rPr>
        <w:t>真实、准确</w:t>
      </w:r>
      <w:r w:rsidRPr="009B06B2">
        <w:rPr>
          <w:rFonts w:ascii="仿宋_GB2312" w:eastAsia="仿宋_GB2312" w:hAnsi="宋体" w:hint="eastAsia"/>
          <w:sz w:val="24"/>
          <w:szCs w:val="24"/>
        </w:rPr>
        <w:t>和</w:t>
      </w:r>
      <w:r w:rsidRPr="009B06B2">
        <w:rPr>
          <w:rFonts w:ascii="仿宋_GB2312" w:eastAsia="仿宋_GB2312" w:hAnsi="宋体"/>
          <w:sz w:val="24"/>
          <w:szCs w:val="24"/>
        </w:rPr>
        <w:t>完整，没有虚假记载、误导性陈述或重大遗漏。</w:t>
      </w:r>
    </w:p>
    <w:p w:rsidR="00A52696" w:rsidRPr="009B06B2" w:rsidRDefault="00A52696" w:rsidP="00A52696">
      <w:pPr>
        <w:autoSpaceDE w:val="0"/>
        <w:autoSpaceDN w:val="0"/>
        <w:ind w:firstLineChars="200" w:firstLine="480"/>
        <w:mirrorIndents/>
        <w:rPr>
          <w:rFonts w:ascii="仿宋_GB2312" w:eastAsia="仿宋_GB2312" w:hAnsi="宋体"/>
          <w:sz w:val="24"/>
          <w:szCs w:val="24"/>
        </w:rPr>
      </w:pPr>
    </w:p>
    <w:p w:rsidR="00A52696" w:rsidRPr="009B06B2" w:rsidRDefault="00A52696" w:rsidP="00A52696">
      <w:pPr>
        <w:autoSpaceDE w:val="0"/>
        <w:autoSpaceDN w:val="0"/>
        <w:ind w:firstLineChars="200" w:firstLine="480"/>
        <w:mirrorIndents/>
        <w:rPr>
          <w:rFonts w:ascii="仿宋_GB2312" w:eastAsia="仿宋_GB2312" w:hAnsi="宋体"/>
          <w:sz w:val="24"/>
          <w:szCs w:val="24"/>
        </w:rPr>
      </w:pPr>
      <w:r w:rsidRPr="009B06B2">
        <w:rPr>
          <w:rFonts w:ascii="仿宋_GB2312" w:eastAsia="仿宋_GB2312" w:hAnsi="宋体" w:hint="eastAsia"/>
          <w:sz w:val="24"/>
          <w:szCs w:val="24"/>
        </w:rPr>
        <w:t>特别提示：本公告所载2016年度的财务数据仅为初步核算数据，已经公司内部审计部门审计，未经会计师事务所审计，与年度报告中披露的最终数据可能存在差异，请投资者注意投资风险。</w:t>
      </w:r>
    </w:p>
    <w:p w:rsidR="00A52696" w:rsidRPr="009B06B2" w:rsidRDefault="00A52696" w:rsidP="00A52696">
      <w:pPr>
        <w:autoSpaceDE w:val="0"/>
        <w:autoSpaceDN w:val="0"/>
        <w:ind w:firstLineChars="200" w:firstLine="480"/>
        <w:mirrorIndents/>
        <w:rPr>
          <w:rFonts w:ascii="仿宋_GB2312" w:eastAsia="仿宋_GB2312" w:hAnsi="宋体"/>
          <w:sz w:val="24"/>
          <w:szCs w:val="24"/>
        </w:rPr>
      </w:pPr>
    </w:p>
    <w:p w:rsidR="00A52696" w:rsidRPr="009B06B2" w:rsidRDefault="00A52696" w:rsidP="00A52696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9B06B2">
        <w:rPr>
          <w:rFonts w:ascii="宋体" w:hAnsi="宋体"/>
          <w:b/>
          <w:kern w:val="0"/>
          <w:sz w:val="24"/>
          <w:szCs w:val="24"/>
        </w:rPr>
        <w:t>一、201</w:t>
      </w:r>
      <w:r w:rsidRPr="009B06B2">
        <w:rPr>
          <w:rFonts w:ascii="宋体" w:hAnsi="宋体" w:hint="eastAsia"/>
          <w:b/>
          <w:kern w:val="0"/>
          <w:sz w:val="24"/>
          <w:szCs w:val="24"/>
        </w:rPr>
        <w:t>6</w:t>
      </w:r>
      <w:r w:rsidRPr="009B06B2">
        <w:rPr>
          <w:rFonts w:ascii="宋体" w:hAnsi="宋体"/>
          <w:b/>
          <w:kern w:val="0"/>
          <w:sz w:val="24"/>
          <w:szCs w:val="24"/>
        </w:rPr>
        <w:t>年度主要财务数据和指标</w:t>
      </w:r>
    </w:p>
    <w:p w:rsidR="00A52696" w:rsidRPr="009B06B2" w:rsidRDefault="00A52696" w:rsidP="00A52696">
      <w:pPr>
        <w:wordWrap w:val="0"/>
        <w:snapToGrid w:val="0"/>
        <w:spacing w:line="360" w:lineRule="auto"/>
        <w:ind w:firstLineChars="192" w:firstLine="461"/>
        <w:jc w:val="right"/>
        <w:rPr>
          <w:rFonts w:ascii="宋体" w:hAnsi="宋体"/>
          <w:kern w:val="0"/>
          <w:szCs w:val="21"/>
        </w:rPr>
      </w:pPr>
      <w:r w:rsidRPr="009B06B2">
        <w:rPr>
          <w:rFonts w:eastAsia="华文仿宋"/>
          <w:b/>
          <w:sz w:val="24"/>
          <w:szCs w:val="24"/>
        </w:rPr>
        <w:t xml:space="preserve">                                      </w:t>
      </w:r>
      <w:r w:rsidRPr="009B06B2">
        <w:rPr>
          <w:rFonts w:eastAsia="华文仿宋" w:hint="eastAsia"/>
          <w:b/>
          <w:sz w:val="24"/>
          <w:szCs w:val="24"/>
        </w:rPr>
        <w:t xml:space="preserve">  </w:t>
      </w:r>
      <w:r w:rsidRPr="009B06B2">
        <w:rPr>
          <w:rFonts w:eastAsia="华文仿宋"/>
          <w:b/>
          <w:sz w:val="24"/>
          <w:szCs w:val="24"/>
        </w:rPr>
        <w:t xml:space="preserve">  </w:t>
      </w:r>
      <w:r w:rsidRPr="009B06B2">
        <w:rPr>
          <w:rFonts w:eastAsia="华文仿宋" w:hint="eastAsia"/>
          <w:b/>
          <w:sz w:val="24"/>
          <w:szCs w:val="24"/>
        </w:rPr>
        <w:t xml:space="preserve">    </w:t>
      </w:r>
      <w:r w:rsidRPr="009B06B2">
        <w:rPr>
          <w:rFonts w:eastAsia="华文仿宋"/>
          <w:b/>
          <w:sz w:val="24"/>
          <w:szCs w:val="24"/>
        </w:rPr>
        <w:t xml:space="preserve"> </w:t>
      </w:r>
      <w:r w:rsidRPr="009B06B2">
        <w:rPr>
          <w:rFonts w:ascii="宋体" w:hAnsi="宋体"/>
          <w:kern w:val="0"/>
          <w:szCs w:val="21"/>
        </w:rPr>
        <w:t>单位：人民币元</w:t>
      </w: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5"/>
        <w:gridCol w:w="1985"/>
        <w:gridCol w:w="1843"/>
        <w:gridCol w:w="1218"/>
      </w:tblGrid>
      <w:tr w:rsidR="009B06B2" w:rsidRPr="009B06B2" w:rsidTr="0095654E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95654E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本报告期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95654E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上年同期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696" w:rsidRPr="009B06B2" w:rsidRDefault="00A52696" w:rsidP="0095654E">
            <w:pPr>
              <w:jc w:val="left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增减变动幅度（％）</w:t>
            </w:r>
          </w:p>
        </w:tc>
      </w:tr>
      <w:tr w:rsidR="009B06B2" w:rsidRPr="009B06B2" w:rsidTr="008D4455">
        <w:trPr>
          <w:trHeight w:val="269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营业总收入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rPr>
                <w:rFonts w:hint="eastAsia"/>
              </w:rPr>
              <w:t>8</w:t>
            </w:r>
            <w:r w:rsidRPr="009B06B2">
              <w:t>,836,907,481.65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C70BE2" w:rsidP="008D4455">
            <w:pPr>
              <w:jc w:val="center"/>
            </w:pPr>
            <w:r w:rsidRPr="009B06B2">
              <w:rPr>
                <w:rFonts w:hint="eastAsia"/>
              </w:rPr>
              <w:t>6</w:t>
            </w:r>
            <w:r w:rsidR="0095654E" w:rsidRPr="009B06B2">
              <w:t>,803,657,913.74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29.88%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营业利润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150,854,368.91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75,188,792.97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100.63%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577,449,796.42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374,788,261.45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54.07%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归属于上市公司股东的净利润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483,645,178.11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335,932,477.74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43.97%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ind w:firstLineChars="300" w:firstLine="630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基本每股收益（元）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0.58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0.40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45.15%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加权平均净资产收益率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12.54%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9.46%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3.08%</w:t>
            </w:r>
          </w:p>
        </w:tc>
      </w:tr>
      <w:tr w:rsidR="009B06B2" w:rsidRPr="009B06B2" w:rsidTr="0095654E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E51C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95654E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本报告期末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9B06B2" w:rsidRDefault="00A52696" w:rsidP="0095654E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本报告期初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696" w:rsidRPr="009B06B2" w:rsidRDefault="00A52696" w:rsidP="0095654E">
            <w:pPr>
              <w:jc w:val="left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增减变动幅度（％）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总</w:t>
            </w:r>
            <w:r w:rsidRPr="009B06B2">
              <w:rPr>
                <w:rFonts w:ascii="宋体" w:hAnsi="宋体"/>
                <w:szCs w:val="21"/>
              </w:rPr>
              <w:t xml:space="preserve"> </w:t>
            </w:r>
            <w:r w:rsidRPr="009B06B2">
              <w:rPr>
                <w:rFonts w:ascii="宋体" w:hAnsi="宋体" w:hint="eastAsia"/>
                <w:szCs w:val="21"/>
              </w:rPr>
              <w:t>资</w:t>
            </w:r>
            <w:r w:rsidRPr="009B06B2">
              <w:rPr>
                <w:rFonts w:ascii="宋体" w:hAnsi="宋体"/>
                <w:szCs w:val="21"/>
              </w:rPr>
              <w:t xml:space="preserve"> </w:t>
            </w:r>
            <w:r w:rsidRPr="009B06B2">
              <w:rPr>
                <w:rFonts w:ascii="宋体" w:hAnsi="宋体" w:hint="eastAsia"/>
                <w:szCs w:val="21"/>
              </w:rPr>
              <w:t>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rPr>
                <w:rFonts w:hint="eastAsia"/>
              </w:rPr>
              <w:t>10</w:t>
            </w:r>
            <w:r w:rsidRPr="009B06B2">
              <w:t>,882,324,059.63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rPr>
                <w:rFonts w:hint="eastAsia"/>
              </w:rPr>
              <w:t>9</w:t>
            </w:r>
            <w:r w:rsidRPr="009B06B2">
              <w:t>,397,689,770.27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15.80%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归属于上市公司股东的所有者权益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3,983,879,358.25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3,657,191,802.18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8.93%</w:t>
            </w:r>
          </w:p>
        </w:tc>
      </w:tr>
      <w:tr w:rsidR="009B06B2" w:rsidRPr="009B06B2" w:rsidTr="008D4455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股</w:t>
            </w:r>
            <w:r w:rsidRPr="009B06B2">
              <w:rPr>
                <w:rFonts w:ascii="宋体" w:hAnsi="宋体"/>
                <w:szCs w:val="21"/>
              </w:rPr>
              <w:t xml:space="preserve">    </w:t>
            </w:r>
            <w:r w:rsidRPr="009B06B2">
              <w:rPr>
                <w:rFonts w:ascii="宋体" w:hAnsi="宋体" w:hint="eastAsia"/>
                <w:szCs w:val="21"/>
              </w:rPr>
              <w:t>本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832,992,573.00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832,992,573.00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8D4455">
            <w:pPr>
              <w:jc w:val="center"/>
            </w:pPr>
            <w:r w:rsidRPr="009B06B2">
              <w:t>0.00%</w:t>
            </w:r>
          </w:p>
        </w:tc>
      </w:tr>
      <w:tr w:rsidR="009B06B2" w:rsidRPr="009B06B2" w:rsidTr="00C33FE0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5654E" w:rsidRPr="009B06B2" w:rsidRDefault="0095654E" w:rsidP="00E51C58">
            <w:pPr>
              <w:jc w:val="center"/>
              <w:rPr>
                <w:rFonts w:ascii="宋体" w:hAnsi="宋体"/>
                <w:szCs w:val="21"/>
              </w:rPr>
            </w:pPr>
            <w:r w:rsidRPr="009B06B2">
              <w:rPr>
                <w:rFonts w:ascii="宋体" w:hAnsi="宋体" w:hint="eastAsia"/>
                <w:szCs w:val="21"/>
              </w:rPr>
              <w:t>归属于上市公司股东的每股净资产（元）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C33FE0">
            <w:pPr>
              <w:jc w:val="center"/>
            </w:pPr>
            <w:r w:rsidRPr="009B06B2">
              <w:t>4.78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C33FE0">
            <w:pPr>
              <w:jc w:val="center"/>
            </w:pPr>
            <w:r w:rsidRPr="009B06B2">
              <w:t>4.39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4E" w:rsidRPr="009B06B2" w:rsidRDefault="0095654E" w:rsidP="00394317">
            <w:pPr>
              <w:jc w:val="center"/>
            </w:pPr>
            <w:r w:rsidRPr="009B06B2">
              <w:t>8.</w:t>
            </w:r>
            <w:r w:rsidR="00394317">
              <w:rPr>
                <w:rFonts w:hint="eastAsia"/>
              </w:rPr>
              <w:t>88</w:t>
            </w:r>
            <w:r w:rsidRPr="009B06B2">
              <w:t>%</w:t>
            </w:r>
          </w:p>
        </w:tc>
      </w:tr>
    </w:tbl>
    <w:p w:rsidR="00A52696" w:rsidRPr="009B06B2" w:rsidRDefault="00A52696" w:rsidP="00A52696">
      <w:pPr>
        <w:spacing w:line="360" w:lineRule="auto"/>
        <w:rPr>
          <w:rFonts w:ascii="仿宋" w:eastAsia="仿宋" w:hAnsi="仿宋"/>
          <w:sz w:val="24"/>
          <w:szCs w:val="24"/>
        </w:rPr>
      </w:pPr>
      <w:r w:rsidRPr="009B06B2">
        <w:rPr>
          <w:rFonts w:ascii="仿宋" w:eastAsia="仿宋" w:hAnsi="仿宋"/>
          <w:sz w:val="24"/>
          <w:szCs w:val="24"/>
        </w:rPr>
        <w:t>注</w:t>
      </w:r>
      <w:r w:rsidRPr="009B06B2">
        <w:rPr>
          <w:rFonts w:ascii="仿宋" w:eastAsia="仿宋" w:hAnsi="仿宋" w:hint="eastAsia"/>
          <w:sz w:val="24"/>
          <w:szCs w:val="24"/>
        </w:rPr>
        <w:t>：上述数据以合并报表数据填列。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二、经营业绩和财务状况情况说明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（一）经营业绩说明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报告期内，实现营业总收入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8,836,907,481.65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29.88%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；利润总额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577,449,796.42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54.07%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；归属于上市公司股东的净利润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lastRenderedPageBreak/>
        <w:t>483,645,178.11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43.97%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主要原因：</w:t>
      </w:r>
      <w:r w:rsidRPr="009B06B2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9B06B2" w:rsidRPr="009B06B2" w:rsidRDefault="009B06B2" w:rsidP="009B06B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1、2016年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优化结构、集聚营运，增收节支，带来了营收和利润增加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9B06B2" w:rsidRPr="009B06B2" w:rsidRDefault="009B06B2" w:rsidP="009B06B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、在“坚持主业、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共享产业”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战略指引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下，前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后端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网</w:t>
      </w:r>
      <w:proofErr w:type="gramStart"/>
      <w:r w:rsidRPr="009B06B2">
        <w:rPr>
          <w:rFonts w:asciiTheme="minorEastAsia" w:eastAsiaTheme="minorEastAsia" w:hAnsiTheme="minorEastAsia" w:hint="eastAsia"/>
          <w:sz w:val="24"/>
          <w:szCs w:val="24"/>
        </w:rPr>
        <w:t>链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业务</w:t>
      </w:r>
      <w:proofErr w:type="gramEnd"/>
      <w:r w:rsidR="00FA0FE3">
        <w:rPr>
          <w:rFonts w:asciiTheme="minorEastAsia" w:eastAsiaTheme="minorEastAsia" w:hAnsiTheme="minorEastAsia" w:hint="eastAsia"/>
          <w:sz w:val="24"/>
          <w:szCs w:val="24"/>
        </w:rPr>
        <w:t>全面启动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，营业收入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较快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增长；</w:t>
      </w:r>
    </w:p>
    <w:p w:rsidR="009B06B2" w:rsidRPr="009B06B2" w:rsidRDefault="009B06B2" w:rsidP="009B06B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加快新疆投资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，各项优惠政策</w:t>
      </w:r>
      <w:r w:rsidR="00FA0FE3">
        <w:rPr>
          <w:rFonts w:asciiTheme="minorEastAsia" w:eastAsiaTheme="minorEastAsia" w:hAnsiTheme="minorEastAsia" w:hint="eastAsia"/>
          <w:sz w:val="24"/>
          <w:szCs w:val="24"/>
        </w:rPr>
        <w:t>持续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落实。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（二）财务状况说明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06B2">
        <w:rPr>
          <w:rFonts w:asciiTheme="minorEastAsia" w:eastAsiaTheme="minorEastAsia" w:hAnsiTheme="minorEastAsia" w:hint="eastAsia"/>
          <w:sz w:val="24"/>
          <w:szCs w:val="24"/>
        </w:rPr>
        <w:t>截至201</w:t>
      </w:r>
      <w:r w:rsidR="005D64A5" w:rsidRPr="009B06B2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年12月31日，公司总资产同比增长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15.80%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，归属于上市公司股东的所有者权益同比增长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8.93%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，归属于上市公司</w:t>
      </w:r>
      <w:bookmarkStart w:id="0" w:name="_GoBack"/>
      <w:bookmarkEnd w:id="0"/>
      <w:r w:rsidRPr="009B06B2">
        <w:rPr>
          <w:rFonts w:asciiTheme="minorEastAsia" w:eastAsiaTheme="minorEastAsia" w:hAnsiTheme="minorEastAsia" w:hint="eastAsia"/>
          <w:sz w:val="24"/>
          <w:szCs w:val="24"/>
        </w:rPr>
        <w:t>股东的每股净资产增加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8.</w:t>
      </w:r>
      <w:r w:rsidR="00394317">
        <w:rPr>
          <w:rFonts w:asciiTheme="minorEastAsia" w:eastAsiaTheme="minorEastAsia" w:hAnsiTheme="minorEastAsia" w:hint="eastAsia"/>
          <w:sz w:val="24"/>
          <w:szCs w:val="24"/>
        </w:rPr>
        <w:t>88</w:t>
      </w:r>
      <w:r w:rsidR="00C70BE2" w:rsidRPr="009B06B2">
        <w:rPr>
          <w:rFonts w:asciiTheme="minorEastAsia" w:eastAsiaTheme="minorEastAsia" w:hAnsiTheme="minorEastAsia"/>
          <w:sz w:val="24"/>
          <w:szCs w:val="24"/>
        </w:rPr>
        <w:t>%</w:t>
      </w:r>
      <w:r w:rsidRPr="009B06B2">
        <w:rPr>
          <w:rFonts w:asciiTheme="minorEastAsia" w:eastAsiaTheme="minorEastAsia" w:hAnsiTheme="minorEastAsia" w:hint="eastAsia"/>
          <w:sz w:val="24"/>
          <w:szCs w:val="24"/>
        </w:rPr>
        <w:t>，财务状况良好。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三、与</w:t>
      </w:r>
      <w:proofErr w:type="gramStart"/>
      <w:r w:rsidRPr="009B06B2">
        <w:rPr>
          <w:rFonts w:ascii="宋体" w:hAnsi="宋体"/>
          <w:b/>
          <w:sz w:val="24"/>
          <w:szCs w:val="24"/>
        </w:rPr>
        <w:t>前次业绩</w:t>
      </w:r>
      <w:proofErr w:type="gramEnd"/>
      <w:r w:rsidRPr="009B06B2">
        <w:rPr>
          <w:rFonts w:ascii="宋体" w:hAnsi="宋体"/>
          <w:b/>
          <w:sz w:val="24"/>
          <w:szCs w:val="24"/>
        </w:rPr>
        <w:t>预计的差异说明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本公司201</w:t>
      </w:r>
      <w:r w:rsidRPr="009B06B2">
        <w:rPr>
          <w:rFonts w:ascii="宋体" w:hAnsi="宋体" w:hint="eastAsia"/>
          <w:sz w:val="24"/>
          <w:szCs w:val="24"/>
        </w:rPr>
        <w:t>6</w:t>
      </w:r>
      <w:r w:rsidRPr="009B06B2">
        <w:rPr>
          <w:rFonts w:ascii="宋体" w:hAnsi="宋体"/>
          <w:sz w:val="24"/>
          <w:szCs w:val="24"/>
        </w:rPr>
        <w:t>年第三季度报告中对201</w:t>
      </w:r>
      <w:r w:rsidRPr="009B06B2">
        <w:rPr>
          <w:rFonts w:ascii="宋体" w:hAnsi="宋体" w:hint="eastAsia"/>
          <w:sz w:val="24"/>
          <w:szCs w:val="24"/>
        </w:rPr>
        <w:t>6</w:t>
      </w:r>
      <w:r w:rsidRPr="009B06B2">
        <w:rPr>
          <w:rFonts w:ascii="宋体" w:hAnsi="宋体"/>
          <w:sz w:val="24"/>
          <w:szCs w:val="24"/>
        </w:rPr>
        <w:t>年度的业绩预计为：</w:t>
      </w:r>
      <w:r w:rsidRPr="009B06B2">
        <w:rPr>
          <w:rFonts w:ascii="宋体" w:hAnsi="宋体" w:hint="eastAsia"/>
          <w:sz w:val="24"/>
          <w:szCs w:val="24"/>
        </w:rPr>
        <w:t>“2016年度归属于上市公司股东的净利润变动幅度 20%-50% ，2016年度归属于上市公司股东的净利润变动区间：</w:t>
      </w:r>
      <w:r w:rsidR="005D64A5" w:rsidRPr="009B06B2">
        <w:rPr>
          <w:rFonts w:ascii="宋体" w:hAnsi="宋体"/>
          <w:sz w:val="24"/>
          <w:szCs w:val="24"/>
        </w:rPr>
        <w:t>40,311.9</w:t>
      </w:r>
      <w:r w:rsidRPr="009B06B2">
        <w:rPr>
          <w:rFonts w:ascii="宋体" w:hAnsi="宋体" w:hint="eastAsia"/>
          <w:sz w:val="24"/>
          <w:szCs w:val="24"/>
        </w:rPr>
        <w:t>万元-</w:t>
      </w:r>
      <w:r w:rsidR="00C70BE2" w:rsidRPr="009B06B2">
        <w:rPr>
          <w:rFonts w:ascii="宋体" w:hAnsi="宋体" w:hint="eastAsia"/>
          <w:sz w:val="24"/>
          <w:szCs w:val="24"/>
        </w:rPr>
        <w:t>-</w:t>
      </w:r>
      <w:r w:rsidR="005D64A5" w:rsidRPr="009B06B2">
        <w:rPr>
          <w:rFonts w:ascii="宋体" w:hAnsi="宋体"/>
          <w:sz w:val="24"/>
          <w:szCs w:val="24"/>
        </w:rPr>
        <w:t>50,389.88</w:t>
      </w:r>
      <w:r w:rsidRPr="009B06B2">
        <w:rPr>
          <w:rFonts w:ascii="宋体" w:hAnsi="宋体" w:hint="eastAsia"/>
          <w:sz w:val="24"/>
          <w:szCs w:val="24"/>
        </w:rPr>
        <w:t>万元</w:t>
      </w:r>
      <w:r w:rsidRPr="009B06B2">
        <w:rPr>
          <w:rFonts w:ascii="宋体" w:hAnsi="宋体"/>
          <w:sz w:val="24"/>
          <w:szCs w:val="24"/>
        </w:rPr>
        <w:t>”</w:t>
      </w:r>
      <w:r w:rsidRPr="009B06B2">
        <w:rPr>
          <w:rFonts w:ascii="宋体" w:hAnsi="宋体" w:hint="eastAsia"/>
          <w:sz w:val="24"/>
          <w:szCs w:val="24"/>
        </w:rPr>
        <w:t>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本次业绩快报与前次披露的业绩预告情况不存在</w:t>
      </w:r>
      <w:r w:rsidRPr="009B06B2">
        <w:rPr>
          <w:rFonts w:ascii="宋体" w:hAnsi="宋体" w:hint="eastAsia"/>
          <w:sz w:val="24"/>
          <w:szCs w:val="24"/>
        </w:rPr>
        <w:t>重大</w:t>
      </w:r>
      <w:r w:rsidRPr="009B06B2">
        <w:rPr>
          <w:rFonts w:ascii="宋体" w:hAnsi="宋体"/>
          <w:sz w:val="24"/>
          <w:szCs w:val="24"/>
        </w:rPr>
        <w:t>差异。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四、备查文件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 w:hint="eastAsia"/>
          <w:sz w:val="24"/>
          <w:szCs w:val="24"/>
        </w:rPr>
        <w:t>1、</w:t>
      </w:r>
      <w:r w:rsidRPr="009B06B2">
        <w:rPr>
          <w:rFonts w:ascii="宋体" w:hAnsi="宋体"/>
          <w:sz w:val="24"/>
          <w:szCs w:val="24"/>
        </w:rPr>
        <w:t>经公司现任法定代表人、主管会计工作的负责人、会计机构负责人（会计主管人员）签字并盖章的比较式资产负债表和利润表</w:t>
      </w:r>
      <w:r w:rsidRPr="009B06B2">
        <w:rPr>
          <w:rFonts w:ascii="宋体" w:hAnsi="宋体" w:hint="eastAsia"/>
          <w:sz w:val="24"/>
          <w:szCs w:val="24"/>
        </w:rPr>
        <w:t>；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 w:hint="eastAsia"/>
          <w:sz w:val="24"/>
          <w:szCs w:val="24"/>
        </w:rPr>
        <w:t>2.内部审计部门负责人签字的内部审计报告。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特此公告。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          华孚色纺股份有限公司董事会</w:t>
      </w: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</w:t>
      </w:r>
      <w:r w:rsidRPr="009B06B2">
        <w:rPr>
          <w:rFonts w:ascii="宋体" w:hAnsi="宋体" w:hint="eastAsia"/>
          <w:sz w:val="24"/>
          <w:szCs w:val="24"/>
        </w:rPr>
        <w:t xml:space="preserve">            </w:t>
      </w:r>
      <w:r w:rsidRPr="009B06B2">
        <w:rPr>
          <w:rFonts w:ascii="宋体" w:hAnsi="宋体"/>
          <w:sz w:val="24"/>
          <w:szCs w:val="24"/>
        </w:rPr>
        <w:t>二</w:t>
      </w:r>
      <w:r w:rsidR="00C70BE2" w:rsidRPr="009B06B2">
        <w:rPr>
          <w:rFonts w:ascii="宋体" w:hAnsi="宋体" w:hint="eastAsia"/>
          <w:sz w:val="24"/>
          <w:szCs w:val="24"/>
        </w:rPr>
        <w:t>〇</w:t>
      </w:r>
      <w:r w:rsidRPr="009B06B2">
        <w:rPr>
          <w:rFonts w:ascii="宋体" w:hAnsi="宋体"/>
          <w:sz w:val="24"/>
          <w:szCs w:val="24"/>
        </w:rPr>
        <w:t>一</w:t>
      </w:r>
      <w:r w:rsidR="007823A7" w:rsidRPr="009B06B2">
        <w:rPr>
          <w:rFonts w:ascii="宋体" w:hAnsi="宋体" w:hint="eastAsia"/>
          <w:sz w:val="24"/>
          <w:szCs w:val="24"/>
        </w:rPr>
        <w:t>七</w:t>
      </w:r>
      <w:r w:rsidRPr="009B06B2">
        <w:rPr>
          <w:rFonts w:ascii="宋体" w:hAnsi="宋体"/>
          <w:sz w:val="24"/>
          <w:szCs w:val="24"/>
        </w:rPr>
        <w:t>年</w:t>
      </w:r>
      <w:r w:rsidR="007823A7" w:rsidRPr="009B06B2">
        <w:rPr>
          <w:rFonts w:ascii="宋体" w:hAnsi="宋体" w:hint="eastAsia"/>
          <w:sz w:val="24"/>
          <w:szCs w:val="24"/>
        </w:rPr>
        <w:t>二</w:t>
      </w:r>
      <w:r w:rsidRPr="009B06B2">
        <w:rPr>
          <w:rFonts w:ascii="宋体" w:hAnsi="宋体"/>
          <w:sz w:val="24"/>
          <w:szCs w:val="24"/>
        </w:rPr>
        <w:t>月</w:t>
      </w:r>
      <w:r w:rsidR="00C70BE2" w:rsidRPr="009B06B2">
        <w:rPr>
          <w:rFonts w:ascii="宋体" w:hAnsi="宋体" w:hint="eastAsia"/>
          <w:sz w:val="24"/>
          <w:szCs w:val="24"/>
        </w:rPr>
        <w:t>二十八</w:t>
      </w:r>
      <w:r w:rsidRPr="009B06B2">
        <w:rPr>
          <w:rFonts w:ascii="宋体" w:hAnsi="宋体"/>
          <w:sz w:val="24"/>
          <w:szCs w:val="24"/>
        </w:rPr>
        <w:t>日</w:t>
      </w:r>
    </w:p>
    <w:p w:rsidR="0060371E" w:rsidRPr="009B06B2" w:rsidRDefault="0060371E"/>
    <w:sectPr w:rsidR="0060371E" w:rsidRPr="009B06B2" w:rsidSect="00B60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1DC" w:rsidRDefault="00D351DC" w:rsidP="009B06B2">
      <w:r>
        <w:separator/>
      </w:r>
    </w:p>
  </w:endnote>
  <w:endnote w:type="continuationSeparator" w:id="0">
    <w:p w:rsidR="00D351DC" w:rsidRDefault="00D351DC" w:rsidP="009B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1DC" w:rsidRDefault="00D351DC" w:rsidP="009B06B2">
      <w:r>
        <w:separator/>
      </w:r>
    </w:p>
  </w:footnote>
  <w:footnote w:type="continuationSeparator" w:id="0">
    <w:p w:rsidR="00D351DC" w:rsidRDefault="00D351DC" w:rsidP="009B0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96"/>
    <w:rsid w:val="00110CA2"/>
    <w:rsid w:val="00160828"/>
    <w:rsid w:val="00171561"/>
    <w:rsid w:val="001834CB"/>
    <w:rsid w:val="00287EF9"/>
    <w:rsid w:val="00394317"/>
    <w:rsid w:val="003E3AAF"/>
    <w:rsid w:val="004311AF"/>
    <w:rsid w:val="004E7761"/>
    <w:rsid w:val="00583371"/>
    <w:rsid w:val="005C6441"/>
    <w:rsid w:val="005D64A5"/>
    <w:rsid w:val="0060371E"/>
    <w:rsid w:val="00630782"/>
    <w:rsid w:val="00666BB4"/>
    <w:rsid w:val="00677B15"/>
    <w:rsid w:val="006822AB"/>
    <w:rsid w:val="007823A7"/>
    <w:rsid w:val="00832685"/>
    <w:rsid w:val="00841BE8"/>
    <w:rsid w:val="00862A46"/>
    <w:rsid w:val="008C75BA"/>
    <w:rsid w:val="008D4455"/>
    <w:rsid w:val="0095654E"/>
    <w:rsid w:val="009B06B2"/>
    <w:rsid w:val="009D0419"/>
    <w:rsid w:val="00A22881"/>
    <w:rsid w:val="00A52696"/>
    <w:rsid w:val="00A65A0D"/>
    <w:rsid w:val="00AC591E"/>
    <w:rsid w:val="00BF13AE"/>
    <w:rsid w:val="00C1244C"/>
    <w:rsid w:val="00C33FE0"/>
    <w:rsid w:val="00C70BE2"/>
    <w:rsid w:val="00CF0030"/>
    <w:rsid w:val="00D351DC"/>
    <w:rsid w:val="00D851B2"/>
    <w:rsid w:val="00DA360D"/>
    <w:rsid w:val="00F01039"/>
    <w:rsid w:val="00F54AEF"/>
    <w:rsid w:val="00F758CC"/>
    <w:rsid w:val="00FA0FE3"/>
    <w:rsid w:val="00FD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219</Words>
  <Characters>1252</Characters>
  <Application>Microsoft Office Word</Application>
  <DocSecurity>0</DocSecurity>
  <Lines>10</Lines>
  <Paragraphs>2</Paragraphs>
  <ScaleCrop>false</ScaleCrop>
  <Company>Lenovo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12</cp:revision>
  <cp:lastPrinted>2017-02-27T07:34:00Z</cp:lastPrinted>
  <dcterms:created xsi:type="dcterms:W3CDTF">2017-02-16T03:10:00Z</dcterms:created>
  <dcterms:modified xsi:type="dcterms:W3CDTF">2017-02-27T08:17:00Z</dcterms:modified>
</cp:coreProperties>
</file>