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09" w:rsidRPr="005D0D84" w:rsidRDefault="005C1A09" w:rsidP="005C1A09">
      <w:pPr>
        <w:spacing w:line="440" w:lineRule="exact"/>
        <w:jc w:val="center"/>
        <w:rPr>
          <w:rFonts w:asciiTheme="majorEastAsia" w:eastAsiaTheme="majorEastAsia" w:hAnsiTheme="majorEastAsia"/>
          <w:b/>
          <w:bCs/>
          <w:kern w:val="0"/>
          <w:szCs w:val="21"/>
        </w:rPr>
      </w:pPr>
      <w:r w:rsidRPr="005D0D84">
        <w:rPr>
          <w:rFonts w:asciiTheme="majorEastAsia" w:eastAsiaTheme="majorEastAsia" w:hAnsiTheme="majorEastAsia"/>
          <w:b/>
          <w:bCs/>
          <w:kern w:val="0"/>
          <w:szCs w:val="21"/>
        </w:rPr>
        <w:t>证券代码：002042         证券简称：华孚</w:t>
      </w:r>
      <w:r w:rsidR="00962252" w:rsidRPr="005D0D84">
        <w:rPr>
          <w:rFonts w:asciiTheme="majorEastAsia" w:eastAsiaTheme="majorEastAsia" w:hAnsiTheme="majorEastAsia"/>
          <w:b/>
          <w:bCs/>
          <w:kern w:val="0"/>
          <w:szCs w:val="21"/>
        </w:rPr>
        <w:t>时尚</w:t>
      </w:r>
      <w:r w:rsidRPr="005D0D84">
        <w:rPr>
          <w:rFonts w:asciiTheme="majorEastAsia" w:eastAsiaTheme="majorEastAsia" w:hAnsiTheme="majorEastAsia"/>
          <w:b/>
          <w:bCs/>
          <w:kern w:val="0"/>
          <w:szCs w:val="21"/>
        </w:rPr>
        <w:t xml:space="preserve">       公告编号：201</w:t>
      </w:r>
      <w:r w:rsidRPr="005D0D84">
        <w:rPr>
          <w:rFonts w:asciiTheme="majorEastAsia" w:eastAsiaTheme="majorEastAsia" w:hAnsiTheme="majorEastAsia" w:hint="eastAsia"/>
          <w:b/>
          <w:bCs/>
          <w:kern w:val="0"/>
          <w:szCs w:val="21"/>
        </w:rPr>
        <w:t>7-</w:t>
      </w:r>
      <w:r w:rsidR="00A836FC" w:rsidRPr="005D0D84">
        <w:rPr>
          <w:rFonts w:asciiTheme="majorEastAsia" w:eastAsiaTheme="majorEastAsia" w:hAnsiTheme="majorEastAsia" w:hint="eastAsia"/>
          <w:b/>
          <w:bCs/>
          <w:kern w:val="0"/>
          <w:szCs w:val="21"/>
        </w:rPr>
        <w:t>48</w:t>
      </w:r>
    </w:p>
    <w:p w:rsidR="005C1A09" w:rsidRPr="002A48DA" w:rsidRDefault="005C1A09" w:rsidP="005C1A09">
      <w:pPr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5C1A09" w:rsidRPr="002C4CDB" w:rsidRDefault="005C1A09" w:rsidP="005C1A09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962252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5C1A09" w:rsidRPr="002C4CDB" w:rsidRDefault="005C1A09" w:rsidP="005C1A09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六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届监事会第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十</w:t>
      </w:r>
      <w:r w:rsidR="00125AF5">
        <w:rPr>
          <w:rFonts w:ascii="Times New Roman" w:hAnsi="Times New Roman" w:hint="eastAsia"/>
          <w:b/>
          <w:kern w:val="0"/>
          <w:sz w:val="36"/>
          <w:szCs w:val="36"/>
        </w:rPr>
        <w:t>五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5C1A09" w:rsidRPr="002A48DA" w:rsidRDefault="005C1A09" w:rsidP="005C1A09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5C1A09" w:rsidRPr="002A48DA" w:rsidRDefault="005C1A09" w:rsidP="005C1A09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本公司及监事会全体成员保证信息披露的内容真实、准确、完整，没有虚假记载、误导性陈述或重大遗漏。</w:t>
      </w:r>
    </w:p>
    <w:p w:rsidR="005C1A09" w:rsidRPr="00125AF5" w:rsidRDefault="005C1A09" w:rsidP="00125AF5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962252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股份有限公司（以下简称“公司”）监事会于201</w:t>
      </w:r>
      <w:r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7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="00125AF5"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月</w:t>
      </w:r>
      <w:r w:rsidR="00125AF5"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12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日以传真、电子邮件及书面送达等方式发出了召开第</w:t>
      </w:r>
      <w:r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六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届监事会第</w:t>
      </w:r>
      <w:r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十</w:t>
      </w:r>
      <w:r w:rsidR="00125AF5"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五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次会议的通知，于201</w:t>
      </w:r>
      <w:r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7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="00125AF5"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月</w:t>
      </w:r>
      <w:r w:rsidR="00125AF5"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23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日</w:t>
      </w:r>
      <w:r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下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午</w:t>
      </w:r>
      <w:r w:rsidR="00125AF5" w:rsidRPr="00125AF5">
        <w:rPr>
          <w:rFonts w:asciiTheme="minorEastAsia" w:eastAsiaTheme="minorEastAsia" w:hAnsiTheme="minorEastAsia" w:hint="eastAsia"/>
          <w:kern w:val="0"/>
          <w:sz w:val="24"/>
          <w:szCs w:val="24"/>
        </w:rPr>
        <w:t>14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时在深圳市福田区滨河大道5022号联合广场B座14楼会议室以现场</w:t>
      </w:r>
      <w:r w:rsidR="00DD69FD">
        <w:rPr>
          <w:rFonts w:asciiTheme="minorEastAsia" w:eastAsiaTheme="minorEastAsia" w:hAnsiTheme="minorEastAsia" w:hint="eastAsia"/>
          <w:kern w:val="0"/>
          <w:sz w:val="24"/>
          <w:szCs w:val="24"/>
        </w:rPr>
        <w:t>结合通讯</w:t>
      </w:r>
      <w:r w:rsidRPr="00125AF5">
        <w:rPr>
          <w:rFonts w:asciiTheme="minorEastAsia" w:eastAsiaTheme="minorEastAsia" w:hAnsiTheme="minorEastAsia"/>
          <w:kern w:val="0"/>
          <w:sz w:val="24"/>
          <w:szCs w:val="24"/>
        </w:rPr>
        <w:t>方式召开。会议应出席监事3名，实际出席监事3名，监事会主席盛永月先生主持会议，本次会议符合《公司法》、《公司章程》的规定。</w:t>
      </w:r>
    </w:p>
    <w:p w:rsidR="00484302" w:rsidRPr="00125AF5" w:rsidRDefault="00484302" w:rsidP="00125AF5">
      <w:pPr>
        <w:spacing w:line="500" w:lineRule="exact"/>
        <w:ind w:firstLineChars="176" w:firstLine="424"/>
        <w:rPr>
          <w:rFonts w:asciiTheme="minorEastAsia" w:eastAsiaTheme="minorEastAsia" w:hAnsiTheme="minorEastAsia"/>
          <w:b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b/>
          <w:sz w:val="24"/>
          <w:szCs w:val="24"/>
        </w:rPr>
        <w:t>一</w:t>
      </w:r>
      <w:r w:rsidR="005C1A09" w:rsidRPr="00125AF5">
        <w:rPr>
          <w:rFonts w:asciiTheme="minorEastAsia" w:eastAsiaTheme="minorEastAsia" w:hAnsiTheme="minorEastAsia"/>
          <w:b/>
          <w:sz w:val="24"/>
          <w:szCs w:val="24"/>
        </w:rPr>
        <w:t>、</w:t>
      </w:r>
      <w:r w:rsidRPr="00125AF5">
        <w:rPr>
          <w:rFonts w:asciiTheme="minorEastAsia" w:eastAsiaTheme="minorEastAsia" w:hAnsiTheme="minorEastAsia"/>
          <w:b/>
          <w:sz w:val="24"/>
          <w:szCs w:val="24"/>
        </w:rPr>
        <w:t>以3票赞成、0票反对、0票弃权的表决结果审议通过《</w:t>
      </w:r>
      <w:r w:rsidRPr="00125AF5">
        <w:rPr>
          <w:rFonts w:asciiTheme="minorEastAsia" w:eastAsiaTheme="minorEastAsia" w:hAnsiTheme="minorEastAsia" w:hint="eastAsia"/>
          <w:b/>
          <w:sz w:val="24"/>
          <w:szCs w:val="24"/>
        </w:rPr>
        <w:t>2017</w:t>
      </w:r>
      <w:r w:rsidR="00125AF5" w:rsidRPr="00125AF5">
        <w:rPr>
          <w:rFonts w:asciiTheme="minorEastAsia" w:eastAsiaTheme="minorEastAsia" w:hAnsiTheme="minorEastAsia" w:hint="eastAsia"/>
          <w:b/>
          <w:sz w:val="24"/>
          <w:szCs w:val="24"/>
        </w:rPr>
        <w:t>年第三</w:t>
      </w:r>
      <w:r w:rsidRPr="00125AF5">
        <w:rPr>
          <w:rFonts w:asciiTheme="minorEastAsia" w:eastAsiaTheme="minorEastAsia" w:hAnsiTheme="minorEastAsia" w:hint="eastAsia"/>
          <w:b/>
          <w:sz w:val="24"/>
          <w:szCs w:val="24"/>
        </w:rPr>
        <w:t>季度报告》全文及正文</w:t>
      </w:r>
      <w:r w:rsidRPr="00125AF5">
        <w:rPr>
          <w:rFonts w:asciiTheme="minorEastAsia" w:eastAsiaTheme="minorEastAsia" w:hAnsiTheme="minorEastAsia"/>
          <w:b/>
          <w:sz w:val="24"/>
          <w:szCs w:val="24"/>
        </w:rPr>
        <w:t>；</w:t>
      </w:r>
    </w:p>
    <w:p w:rsidR="00BB6535" w:rsidRPr="00125AF5" w:rsidRDefault="00BB6535" w:rsidP="00125AF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sz w:val="24"/>
          <w:szCs w:val="24"/>
        </w:rPr>
        <w:t>经审核，监事会认为董事会编制和审核华孚</w:t>
      </w:r>
      <w:r w:rsidR="00962252">
        <w:rPr>
          <w:rFonts w:asciiTheme="minorEastAsia" w:eastAsiaTheme="minorEastAsia" w:hAnsiTheme="minorEastAsia" w:hint="eastAsia"/>
          <w:sz w:val="24"/>
          <w:szCs w:val="24"/>
        </w:rPr>
        <w:t>时尚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股份有限公司2017</w:t>
      </w:r>
      <w:r w:rsidR="00125AF5" w:rsidRPr="00125AF5">
        <w:rPr>
          <w:rFonts w:asciiTheme="minorEastAsia" w:eastAsiaTheme="minorEastAsia" w:hAnsiTheme="minorEastAsia" w:hint="eastAsia"/>
          <w:sz w:val="24"/>
          <w:szCs w:val="24"/>
        </w:rPr>
        <w:t>年第三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季度报告的程序符合法律、行政法规和中国证监会的规定，报告内容真实、准确、完整地反映了上市公司</w:t>
      </w:r>
      <w:r w:rsidR="00DD69FD">
        <w:rPr>
          <w:rFonts w:asciiTheme="minorEastAsia" w:eastAsiaTheme="minorEastAsia" w:hAnsiTheme="minorEastAsia" w:hint="eastAsia"/>
          <w:sz w:val="24"/>
          <w:szCs w:val="24"/>
        </w:rPr>
        <w:t>报告期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的实际</w:t>
      </w:r>
      <w:r w:rsidR="00DD69FD">
        <w:rPr>
          <w:rFonts w:asciiTheme="minorEastAsia" w:eastAsiaTheme="minorEastAsia" w:hAnsiTheme="minorEastAsia" w:hint="eastAsia"/>
          <w:sz w:val="24"/>
          <w:szCs w:val="24"/>
        </w:rPr>
        <w:t>经营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情况，不存在任何虚假记载、误导性陈述或者重大遗漏。监事会同意董事会编制的《2017</w:t>
      </w:r>
      <w:r w:rsidR="00125AF5" w:rsidRPr="00125AF5">
        <w:rPr>
          <w:rFonts w:asciiTheme="minorEastAsia" w:eastAsiaTheme="minorEastAsia" w:hAnsiTheme="minorEastAsia" w:hint="eastAsia"/>
          <w:sz w:val="24"/>
          <w:szCs w:val="24"/>
        </w:rPr>
        <w:t>年第三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季度报告》正文及全文。</w:t>
      </w:r>
    </w:p>
    <w:p w:rsidR="00BB6535" w:rsidRPr="00125AF5" w:rsidRDefault="00BB6535" w:rsidP="00125AF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sz w:val="24"/>
          <w:szCs w:val="24"/>
        </w:rPr>
        <w:t>内容详见2017年</w:t>
      </w:r>
      <w:r w:rsidR="00125AF5" w:rsidRPr="00125AF5"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月25日巨潮资讯网(http://www.cninfo.com.cn)、《证券时报》和《中国证券报》上《2017</w:t>
      </w:r>
      <w:r w:rsidR="00125AF5" w:rsidRPr="00125AF5">
        <w:rPr>
          <w:rFonts w:asciiTheme="minorEastAsia" w:eastAsiaTheme="minorEastAsia" w:hAnsiTheme="minorEastAsia" w:hint="eastAsia"/>
          <w:sz w:val="24"/>
          <w:szCs w:val="24"/>
        </w:rPr>
        <w:t>年第三</w:t>
      </w:r>
      <w:r w:rsidRPr="00125AF5">
        <w:rPr>
          <w:rFonts w:asciiTheme="minorEastAsia" w:eastAsiaTheme="minorEastAsia" w:hAnsiTheme="minorEastAsia" w:hint="eastAsia"/>
          <w:sz w:val="24"/>
          <w:szCs w:val="24"/>
        </w:rPr>
        <w:t>季度报告》全文及正文。</w:t>
      </w:r>
    </w:p>
    <w:p w:rsidR="00125AF5" w:rsidRPr="00125AF5" w:rsidRDefault="00125AF5" w:rsidP="00125AF5">
      <w:pPr>
        <w:spacing w:line="500" w:lineRule="exact"/>
        <w:ind w:firstLineChars="176" w:firstLine="424"/>
        <w:rPr>
          <w:rFonts w:asciiTheme="minorEastAsia" w:eastAsiaTheme="minorEastAsia" w:hAnsiTheme="minorEastAsia"/>
          <w:b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b/>
          <w:sz w:val="24"/>
          <w:szCs w:val="24"/>
        </w:rPr>
        <w:t>二、备查文件</w:t>
      </w:r>
    </w:p>
    <w:p w:rsidR="00125AF5" w:rsidRDefault="00125AF5" w:rsidP="00125AF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DD69FD">
        <w:rPr>
          <w:rFonts w:asciiTheme="minorEastAsia" w:eastAsiaTheme="minorEastAsia" w:hAnsiTheme="minorEastAsia" w:hint="eastAsia"/>
          <w:sz w:val="24"/>
          <w:szCs w:val="24"/>
        </w:rPr>
        <w:t>、华孚时尚股份有限公司第六届监事会第十五次会议决议</w:t>
      </w:r>
      <w:r w:rsidR="005D0D8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25AF5" w:rsidRPr="005D0D84" w:rsidRDefault="00125AF5" w:rsidP="00125AF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bookmarkEnd w:id="0"/>
    </w:p>
    <w:p w:rsidR="00125AF5" w:rsidRPr="00125AF5" w:rsidRDefault="00125AF5" w:rsidP="00125AF5">
      <w:pPr>
        <w:spacing w:line="50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</w:p>
    <w:p w:rsidR="00125AF5" w:rsidRPr="00125AF5" w:rsidRDefault="00125AF5" w:rsidP="00125AF5">
      <w:pPr>
        <w:spacing w:line="500" w:lineRule="exact"/>
        <w:ind w:firstLineChars="196" w:firstLine="470"/>
        <w:jc w:val="right"/>
        <w:rPr>
          <w:rFonts w:asciiTheme="minorEastAsia" w:eastAsiaTheme="minorEastAsia" w:hAnsiTheme="minorEastAsia"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sz w:val="24"/>
          <w:szCs w:val="24"/>
        </w:rPr>
        <w:t>华孚时尚股份有限公司监事会</w:t>
      </w:r>
    </w:p>
    <w:p w:rsidR="0060371E" w:rsidRPr="00125AF5" w:rsidRDefault="00125AF5" w:rsidP="00125AF5">
      <w:pPr>
        <w:spacing w:line="500" w:lineRule="exact"/>
        <w:ind w:firstLineChars="196" w:firstLine="470"/>
        <w:jc w:val="right"/>
        <w:rPr>
          <w:rFonts w:asciiTheme="minorEastAsia" w:eastAsiaTheme="minorEastAsia" w:hAnsiTheme="minorEastAsia"/>
          <w:sz w:val="24"/>
          <w:szCs w:val="24"/>
        </w:rPr>
      </w:pPr>
      <w:r w:rsidRPr="00125AF5">
        <w:rPr>
          <w:rFonts w:asciiTheme="minorEastAsia" w:eastAsiaTheme="minorEastAsia" w:hAnsiTheme="minorEastAsia" w:hint="eastAsia"/>
          <w:sz w:val="24"/>
          <w:szCs w:val="24"/>
        </w:rPr>
        <w:t>二〇一七年十月二十五日</w:t>
      </w:r>
    </w:p>
    <w:sectPr w:rsidR="0060371E" w:rsidRPr="00125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4C6" w:rsidRDefault="004734C6" w:rsidP="00484302">
      <w:r>
        <w:separator/>
      </w:r>
    </w:p>
  </w:endnote>
  <w:endnote w:type="continuationSeparator" w:id="0">
    <w:p w:rsidR="004734C6" w:rsidRDefault="004734C6" w:rsidP="0048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4C6" w:rsidRDefault="004734C6" w:rsidP="00484302">
      <w:r>
        <w:separator/>
      </w:r>
    </w:p>
  </w:footnote>
  <w:footnote w:type="continuationSeparator" w:id="0">
    <w:p w:rsidR="004734C6" w:rsidRDefault="004734C6" w:rsidP="00484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A09"/>
    <w:rsid w:val="00110CA2"/>
    <w:rsid w:val="00125AF5"/>
    <w:rsid w:val="00160828"/>
    <w:rsid w:val="00171561"/>
    <w:rsid w:val="001834CB"/>
    <w:rsid w:val="001B1286"/>
    <w:rsid w:val="00287EF9"/>
    <w:rsid w:val="003E3AAF"/>
    <w:rsid w:val="004311AF"/>
    <w:rsid w:val="004734C6"/>
    <w:rsid w:val="00484302"/>
    <w:rsid w:val="004E7761"/>
    <w:rsid w:val="005226B3"/>
    <w:rsid w:val="00583371"/>
    <w:rsid w:val="005C1A09"/>
    <w:rsid w:val="005C6441"/>
    <w:rsid w:val="005D0D84"/>
    <w:rsid w:val="0060371E"/>
    <w:rsid w:val="00630782"/>
    <w:rsid w:val="00666BB4"/>
    <w:rsid w:val="00677B15"/>
    <w:rsid w:val="006822AB"/>
    <w:rsid w:val="00832685"/>
    <w:rsid w:val="00841BE8"/>
    <w:rsid w:val="00862A46"/>
    <w:rsid w:val="008C75BA"/>
    <w:rsid w:val="00962252"/>
    <w:rsid w:val="009D0419"/>
    <w:rsid w:val="00A22881"/>
    <w:rsid w:val="00A836FC"/>
    <w:rsid w:val="00AC591E"/>
    <w:rsid w:val="00BB6535"/>
    <w:rsid w:val="00BF13AE"/>
    <w:rsid w:val="00CB4065"/>
    <w:rsid w:val="00CF0030"/>
    <w:rsid w:val="00D851B2"/>
    <w:rsid w:val="00DA360D"/>
    <w:rsid w:val="00DD69FD"/>
    <w:rsid w:val="00F01039"/>
    <w:rsid w:val="00F54AEF"/>
    <w:rsid w:val="00F7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4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430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4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430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BB653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4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430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4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430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BB65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Company>Lenovo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7</cp:revision>
  <dcterms:created xsi:type="dcterms:W3CDTF">2017-09-21T04:13:00Z</dcterms:created>
  <dcterms:modified xsi:type="dcterms:W3CDTF">2017-10-23T07:32:00Z</dcterms:modified>
</cp:coreProperties>
</file>