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83120">
      <w:pPr>
        <w:widowControl/>
        <w:spacing w:before="156" w:beforeLines="50" w:after="156" w:afterLines="50" w:line="360" w:lineRule="auto"/>
        <w:jc w:val="center"/>
        <w:rPr>
          <w:b/>
          <w:sz w:val="40"/>
          <w:szCs w:val="28"/>
        </w:rPr>
      </w:pPr>
      <w:r>
        <w:rPr>
          <w:rFonts w:hint="eastAsia"/>
          <w:b/>
          <w:sz w:val="40"/>
          <w:szCs w:val="28"/>
        </w:rPr>
        <w:t>华孚时尚股份有限公司</w:t>
      </w:r>
    </w:p>
    <w:p w14:paraId="1F21137A">
      <w:pPr>
        <w:widowControl/>
        <w:spacing w:before="156" w:beforeLines="50" w:after="156" w:afterLines="50" w:line="360" w:lineRule="auto"/>
        <w:jc w:val="center"/>
        <w:rPr>
          <w:b/>
          <w:sz w:val="40"/>
          <w:szCs w:val="28"/>
        </w:rPr>
      </w:pPr>
      <w:r>
        <w:rPr>
          <w:rFonts w:hint="eastAsia"/>
          <w:b/>
          <w:sz w:val="40"/>
          <w:szCs w:val="28"/>
        </w:rPr>
        <w:t>简式权益变动报告书</w:t>
      </w:r>
    </w:p>
    <w:p w14:paraId="01453C49">
      <w:pPr>
        <w:spacing w:before="156" w:beforeLines="50" w:after="156" w:afterLines="50" w:line="360" w:lineRule="auto"/>
        <w:rPr>
          <w:b/>
          <w:sz w:val="24"/>
        </w:rPr>
      </w:pPr>
    </w:p>
    <w:p w14:paraId="53238475">
      <w:pPr>
        <w:spacing w:before="156" w:beforeLines="50" w:after="156" w:afterLines="50" w:line="360" w:lineRule="auto"/>
        <w:rPr>
          <w:b/>
          <w:sz w:val="24"/>
        </w:rPr>
      </w:pPr>
      <w:r>
        <w:rPr>
          <w:b/>
          <w:sz w:val="24"/>
        </w:rPr>
        <w:t>上市公司名称：</w:t>
      </w:r>
      <w:bookmarkStart w:id="0" w:name="_Hlk83893092"/>
      <w:r>
        <w:rPr>
          <w:rFonts w:hint="eastAsia"/>
          <w:b/>
          <w:sz w:val="24"/>
        </w:rPr>
        <w:t>华孚时尚股份有限公司</w:t>
      </w:r>
      <w:bookmarkEnd w:id="0"/>
    </w:p>
    <w:p w14:paraId="0D2D97B6">
      <w:pPr>
        <w:spacing w:before="156" w:beforeLines="50" w:after="156" w:afterLines="50" w:line="360" w:lineRule="auto"/>
        <w:rPr>
          <w:sz w:val="24"/>
        </w:rPr>
      </w:pPr>
      <w:r>
        <w:rPr>
          <w:sz w:val="24"/>
        </w:rPr>
        <w:t>股票上市地点：</w:t>
      </w:r>
      <w:r>
        <w:rPr>
          <w:rFonts w:hint="eastAsia"/>
          <w:sz w:val="24"/>
        </w:rPr>
        <w:t>深圳</w:t>
      </w:r>
      <w:r>
        <w:rPr>
          <w:sz w:val="24"/>
        </w:rPr>
        <w:t>证券交易所</w:t>
      </w:r>
    </w:p>
    <w:p w14:paraId="530B8713">
      <w:pPr>
        <w:spacing w:before="156" w:beforeLines="50" w:after="156" w:afterLines="50" w:line="360" w:lineRule="auto"/>
        <w:rPr>
          <w:sz w:val="24"/>
        </w:rPr>
      </w:pPr>
      <w:r>
        <w:rPr>
          <w:sz w:val="24"/>
        </w:rPr>
        <w:t>股票简称：</w:t>
      </w:r>
      <w:bookmarkStart w:id="1" w:name="_Hlk504139829"/>
      <w:r>
        <w:rPr>
          <w:rFonts w:hint="eastAsia"/>
          <w:sz w:val="24"/>
        </w:rPr>
        <w:t>华孚时尚</w:t>
      </w:r>
    </w:p>
    <w:bookmarkEnd w:id="1"/>
    <w:p w14:paraId="2022DC59">
      <w:pPr>
        <w:spacing w:before="156" w:beforeLines="50" w:after="156" w:afterLines="50" w:line="360" w:lineRule="auto"/>
        <w:rPr>
          <w:sz w:val="24"/>
        </w:rPr>
      </w:pPr>
      <w:r>
        <w:rPr>
          <w:sz w:val="24"/>
        </w:rPr>
        <w:t>股票代码：002042</w:t>
      </w:r>
    </w:p>
    <w:p w14:paraId="03FFE465">
      <w:pPr>
        <w:spacing w:before="156" w:beforeLines="50" w:after="156" w:afterLines="50" w:line="360" w:lineRule="auto"/>
        <w:rPr>
          <w:sz w:val="24"/>
        </w:rPr>
      </w:pPr>
    </w:p>
    <w:p w14:paraId="425FF024">
      <w:pPr>
        <w:spacing w:before="156" w:beforeLines="50" w:after="156" w:afterLines="50" w:line="360" w:lineRule="auto"/>
        <w:rPr>
          <w:b/>
          <w:sz w:val="24"/>
        </w:rPr>
      </w:pPr>
      <w:r>
        <w:rPr>
          <w:b/>
          <w:sz w:val="24"/>
        </w:rPr>
        <w:t>信息披露义务人</w:t>
      </w:r>
      <w:r>
        <w:rPr>
          <w:rFonts w:hint="eastAsia"/>
          <w:b/>
          <w:sz w:val="24"/>
        </w:rPr>
        <w:t>一</w:t>
      </w:r>
      <w:r>
        <w:rPr>
          <w:b/>
          <w:sz w:val="24"/>
        </w:rPr>
        <w:t>：</w:t>
      </w:r>
      <w:r>
        <w:rPr>
          <w:rFonts w:hint="eastAsia"/>
          <w:b/>
          <w:sz w:val="24"/>
        </w:rPr>
        <w:t>华孚控股有限公司（控股股东）</w:t>
      </w:r>
    </w:p>
    <w:p w14:paraId="21984AC0">
      <w:pPr>
        <w:spacing w:before="156" w:beforeLines="50" w:after="156" w:afterLines="50" w:line="360" w:lineRule="auto"/>
        <w:rPr>
          <w:sz w:val="24"/>
        </w:rPr>
      </w:pPr>
      <w:r>
        <w:rPr>
          <w:sz w:val="24"/>
        </w:rPr>
        <w:t>住所</w:t>
      </w:r>
      <w:r>
        <w:rPr>
          <w:rFonts w:hint="eastAsia"/>
          <w:sz w:val="24"/>
        </w:rPr>
        <w:t>及</w:t>
      </w:r>
      <w:r>
        <w:rPr>
          <w:sz w:val="24"/>
        </w:rPr>
        <w:t>通讯地址：</w:t>
      </w:r>
      <w:r>
        <w:rPr>
          <w:rFonts w:hint="eastAsia"/>
          <w:sz w:val="24"/>
        </w:rPr>
        <w:t>深圳市福田区福保街道福保社区市花路南侧长富金茂大厦1号楼5803</w:t>
      </w:r>
    </w:p>
    <w:p w14:paraId="11849A4C">
      <w:pPr>
        <w:spacing w:before="156" w:beforeLines="50" w:after="156" w:afterLines="50" w:line="360" w:lineRule="auto"/>
        <w:rPr>
          <w:sz w:val="24"/>
        </w:rPr>
      </w:pPr>
    </w:p>
    <w:p w14:paraId="5259CE2D">
      <w:pPr>
        <w:spacing w:before="156" w:beforeLines="50" w:after="156" w:afterLines="50" w:line="360" w:lineRule="auto"/>
        <w:rPr>
          <w:b/>
          <w:sz w:val="24"/>
        </w:rPr>
      </w:pPr>
      <w:r>
        <w:rPr>
          <w:b/>
          <w:sz w:val="24"/>
        </w:rPr>
        <w:t>信息披露义务人</w:t>
      </w:r>
      <w:r>
        <w:rPr>
          <w:rFonts w:hint="eastAsia"/>
          <w:b/>
          <w:sz w:val="24"/>
        </w:rPr>
        <w:t>二</w:t>
      </w:r>
      <w:r>
        <w:rPr>
          <w:b/>
          <w:sz w:val="24"/>
        </w:rPr>
        <w:t>：</w:t>
      </w:r>
      <w:r>
        <w:rPr>
          <w:rFonts w:hint="eastAsia"/>
          <w:b/>
          <w:sz w:val="24"/>
        </w:rPr>
        <w:t>安徽飞亚纺织有限公司（一致行动人）</w:t>
      </w:r>
    </w:p>
    <w:p w14:paraId="5A4B7ED6">
      <w:pPr>
        <w:spacing w:before="156" w:beforeLines="50" w:after="156" w:afterLines="50" w:line="360" w:lineRule="auto"/>
        <w:rPr>
          <w:sz w:val="24"/>
        </w:rPr>
      </w:pPr>
      <w:r>
        <w:rPr>
          <w:sz w:val="24"/>
        </w:rPr>
        <w:t>住所</w:t>
      </w:r>
      <w:r>
        <w:rPr>
          <w:rFonts w:hint="eastAsia"/>
          <w:sz w:val="24"/>
        </w:rPr>
        <w:t>及</w:t>
      </w:r>
      <w:r>
        <w:rPr>
          <w:sz w:val="24"/>
        </w:rPr>
        <w:t>通讯地址：</w:t>
      </w:r>
      <w:r>
        <w:rPr>
          <w:rFonts w:hint="eastAsia"/>
          <w:sz w:val="24"/>
        </w:rPr>
        <w:t>安徽省淮北市高新区新区石山路6号</w:t>
      </w:r>
    </w:p>
    <w:p w14:paraId="6D00D175">
      <w:pPr>
        <w:spacing w:before="156" w:beforeLines="50" w:after="156" w:afterLines="50" w:line="360" w:lineRule="auto"/>
        <w:rPr>
          <w:sz w:val="24"/>
        </w:rPr>
      </w:pPr>
    </w:p>
    <w:p w14:paraId="4613CFB8">
      <w:pPr>
        <w:spacing w:before="156" w:beforeLines="50" w:after="156" w:afterLines="50" w:line="360" w:lineRule="auto"/>
        <w:rPr>
          <w:b/>
          <w:sz w:val="24"/>
        </w:rPr>
      </w:pPr>
      <w:r>
        <w:rPr>
          <w:b/>
          <w:sz w:val="24"/>
        </w:rPr>
        <w:t>信息披露义务人</w:t>
      </w:r>
      <w:r>
        <w:rPr>
          <w:rFonts w:hint="eastAsia"/>
          <w:b/>
          <w:sz w:val="24"/>
        </w:rPr>
        <w:t>三</w:t>
      </w:r>
      <w:r>
        <w:rPr>
          <w:b/>
          <w:sz w:val="24"/>
        </w:rPr>
        <w:t>：</w:t>
      </w:r>
      <w:r>
        <w:rPr>
          <w:rFonts w:hint="eastAsia"/>
          <w:b/>
          <w:sz w:val="24"/>
        </w:rPr>
        <w:t>深圳市华人投资有限公司（一致行动人）</w:t>
      </w:r>
    </w:p>
    <w:p w14:paraId="675AC116">
      <w:pPr>
        <w:spacing w:before="156" w:beforeLines="50" w:after="156" w:afterLines="50" w:line="360" w:lineRule="auto"/>
        <w:rPr>
          <w:sz w:val="24"/>
        </w:rPr>
      </w:pPr>
      <w:r>
        <w:rPr>
          <w:sz w:val="24"/>
        </w:rPr>
        <w:t>住所</w:t>
      </w:r>
      <w:r>
        <w:rPr>
          <w:rFonts w:hint="eastAsia"/>
          <w:sz w:val="24"/>
        </w:rPr>
        <w:t>及</w:t>
      </w:r>
      <w:r>
        <w:rPr>
          <w:sz w:val="24"/>
        </w:rPr>
        <w:t>通讯地址：</w:t>
      </w:r>
      <w:r>
        <w:rPr>
          <w:rFonts w:hint="eastAsia"/>
          <w:sz w:val="24"/>
        </w:rPr>
        <w:t>深圳市福田区福保街道福保社区市花路南侧长富金茂大厦1号楼5805</w:t>
      </w:r>
    </w:p>
    <w:p w14:paraId="4C615536">
      <w:pPr>
        <w:spacing w:before="156" w:beforeLines="50" w:after="156" w:afterLines="50" w:line="360" w:lineRule="auto"/>
        <w:rPr>
          <w:sz w:val="24"/>
        </w:rPr>
      </w:pPr>
    </w:p>
    <w:p w14:paraId="40869900">
      <w:pPr>
        <w:spacing w:before="156" w:beforeLines="50" w:after="156" w:afterLines="50" w:line="360" w:lineRule="auto"/>
        <w:rPr>
          <w:sz w:val="24"/>
        </w:rPr>
      </w:pPr>
      <w:r>
        <w:rPr>
          <w:sz w:val="24"/>
        </w:rPr>
        <w:t>权益变动性质：</w:t>
      </w:r>
      <w:r>
        <w:rPr>
          <w:rFonts w:hint="eastAsia"/>
          <w:sz w:val="24"/>
        </w:rPr>
        <w:t>协议转让</w:t>
      </w:r>
    </w:p>
    <w:p w14:paraId="4E1AFF34">
      <w:pPr>
        <w:spacing w:before="156" w:beforeLines="50" w:after="156" w:afterLines="50" w:line="360" w:lineRule="auto"/>
        <w:rPr>
          <w:sz w:val="24"/>
        </w:rPr>
      </w:pPr>
    </w:p>
    <w:p w14:paraId="2434AE16">
      <w:pPr>
        <w:spacing w:before="156" w:beforeLines="50" w:after="156" w:afterLines="50" w:line="360" w:lineRule="auto"/>
        <w:jc w:val="center"/>
        <w:rPr>
          <w:sz w:val="24"/>
        </w:rPr>
      </w:pPr>
      <w:r>
        <w:rPr>
          <w:sz w:val="24"/>
        </w:rPr>
        <w:t>签署日期：202</w:t>
      </w:r>
      <w:r>
        <w:rPr>
          <w:rFonts w:hint="eastAsia"/>
          <w:sz w:val="24"/>
        </w:rPr>
        <w:t>4</w:t>
      </w:r>
      <w:r>
        <w:rPr>
          <w:sz w:val="24"/>
        </w:rPr>
        <w:t>年</w:t>
      </w:r>
      <w:r>
        <w:rPr>
          <w:rFonts w:hint="eastAsia"/>
          <w:sz w:val="24"/>
        </w:rPr>
        <w:t>9</w:t>
      </w:r>
      <w:r>
        <w:rPr>
          <w:sz w:val="24"/>
        </w:rPr>
        <w:t>月</w:t>
      </w:r>
    </w:p>
    <w:p w14:paraId="5BBB1631">
      <w:pPr>
        <w:widowControl/>
        <w:snapToGrid w:val="0"/>
        <w:spacing w:before="156" w:beforeLines="50" w:after="156" w:afterLines="50" w:line="360" w:lineRule="auto"/>
        <w:jc w:val="center"/>
        <w:rPr>
          <w:sz w:val="24"/>
        </w:rPr>
        <w:sectPr>
          <w:footerReference r:id="rId3" w:type="default"/>
          <w:footerReference r:id="rId4" w:type="even"/>
          <w:pgSz w:w="11906" w:h="16838"/>
          <w:pgMar w:top="1440" w:right="1800" w:bottom="1440" w:left="1800" w:header="851" w:footer="992" w:gutter="0"/>
          <w:cols w:space="720" w:num="1"/>
          <w:docGrid w:type="lines" w:linePitch="312" w:charSpace="0"/>
        </w:sectPr>
      </w:pPr>
    </w:p>
    <w:p w14:paraId="578F763C">
      <w:pPr>
        <w:tabs>
          <w:tab w:val="center" w:pos="4153"/>
        </w:tabs>
        <w:spacing w:before="156" w:beforeLines="50" w:after="156" w:afterLines="50" w:line="360" w:lineRule="auto"/>
        <w:jc w:val="center"/>
        <w:rPr>
          <w:b/>
          <w:bCs/>
          <w:kern w:val="44"/>
          <w:sz w:val="32"/>
          <w:szCs w:val="32"/>
        </w:rPr>
      </w:pPr>
      <w:r>
        <w:rPr>
          <w:b/>
          <w:bCs/>
          <w:kern w:val="44"/>
          <w:sz w:val="32"/>
          <w:szCs w:val="32"/>
        </w:rPr>
        <w:t>信息披露义务人声明</w:t>
      </w:r>
    </w:p>
    <w:p w14:paraId="7F94ED65">
      <w:pPr>
        <w:spacing w:before="156" w:beforeLines="50" w:after="156" w:afterLines="50" w:line="360" w:lineRule="auto"/>
        <w:ind w:firstLine="480" w:firstLineChars="200"/>
        <w:rPr>
          <w:sz w:val="24"/>
        </w:rPr>
      </w:pPr>
      <w:r>
        <w:rPr>
          <w:rFonts w:hint="eastAsia"/>
          <w:sz w:val="24"/>
        </w:rPr>
        <w:t>一、本报告书系依据《中华人民共和国公司法》《中华人民共和国证券法》《上市公司收购管理办法》《公开发行证券公司信息披露内容与格式准则第15号—权益变动报告书》等相关法律、法规和规范性文件编写。</w:t>
      </w:r>
    </w:p>
    <w:p w14:paraId="3F6AB03B">
      <w:pPr>
        <w:spacing w:before="156" w:beforeLines="50" w:after="156" w:afterLines="50" w:line="360" w:lineRule="auto"/>
        <w:ind w:firstLine="480" w:firstLineChars="200"/>
        <w:rPr>
          <w:sz w:val="24"/>
        </w:rPr>
      </w:pPr>
      <w:r>
        <w:rPr>
          <w:rFonts w:hint="eastAsia"/>
          <w:sz w:val="24"/>
        </w:rPr>
        <w:t>二、依据《中华人民共和国证券法》《上市公司收购管理办法》的规定，本报告书已全面披露信息披露义务人在华孚时尚股份有限公司拥有权益的股份变动情况。截至本报告书签署之日，除本报告书披露的信息外，信息披露义务人没有通过任何其他方式增加或减少其在华孚时尚股份有限公司中拥有权益的股份。</w:t>
      </w:r>
    </w:p>
    <w:p w14:paraId="010151A5">
      <w:pPr>
        <w:spacing w:before="156" w:beforeLines="50" w:after="156" w:afterLines="50" w:line="360" w:lineRule="auto"/>
        <w:ind w:firstLine="480" w:firstLineChars="200"/>
        <w:rPr>
          <w:sz w:val="24"/>
        </w:rPr>
      </w:pPr>
      <w:r>
        <w:rPr>
          <w:rFonts w:hint="eastAsia"/>
          <w:sz w:val="24"/>
        </w:rPr>
        <w:t>三、本次权益变动系根据本报告书所载明的资料进行。除本报告书披露的信息外，信息披露义务人没有委托或者授权任何其他人提供未在本报告书中列载的信息和对本报告书做出任何解释或者说明。</w:t>
      </w:r>
    </w:p>
    <w:p w14:paraId="7EAF5E1D">
      <w:pPr>
        <w:spacing w:before="156" w:beforeLines="50" w:after="156" w:afterLines="50" w:line="360" w:lineRule="auto"/>
        <w:ind w:firstLine="480" w:firstLineChars="200"/>
        <w:rPr>
          <w:sz w:val="24"/>
        </w:rPr>
      </w:pPr>
      <w:r>
        <w:rPr>
          <w:rFonts w:hint="eastAsia"/>
          <w:sz w:val="24"/>
        </w:rPr>
        <w:t>四、信息披露义务人保证本报告书的内容真实、准确、完整，没有虚假记载、误导性陈述或重大遗漏。</w:t>
      </w:r>
    </w:p>
    <w:p w14:paraId="4F72E4BD">
      <w:pPr>
        <w:spacing w:before="156" w:beforeLines="50" w:after="156" w:afterLines="50" w:line="360" w:lineRule="auto"/>
        <w:ind w:firstLine="480" w:firstLineChars="200"/>
        <w:rPr>
          <w:sz w:val="24"/>
        </w:rPr>
      </w:pPr>
      <w:r>
        <w:rPr>
          <w:rFonts w:hint="eastAsia"/>
          <w:sz w:val="24"/>
        </w:rPr>
        <w:t>五、本报告书部分数据计算时需要四舍五入，故可能存在尾数差异，提请投资者注意。</w:t>
      </w:r>
    </w:p>
    <w:p w14:paraId="6F8BF896">
      <w:pPr>
        <w:spacing w:before="156" w:beforeLines="50" w:after="156" w:afterLines="50" w:line="360" w:lineRule="auto"/>
        <w:rPr>
          <w:sz w:val="24"/>
        </w:rPr>
      </w:pPr>
    </w:p>
    <w:p w14:paraId="64D89812">
      <w:pPr>
        <w:pStyle w:val="2"/>
      </w:pPr>
      <w:bookmarkStart w:id="2" w:name="_Toc83900758"/>
      <w:r>
        <w:t>目 录</w:t>
      </w:r>
      <w:bookmarkEnd w:id="2"/>
    </w:p>
    <w:p w14:paraId="2CFA27D6">
      <w:pPr>
        <w:pStyle w:val="28"/>
        <w:rPr>
          <w:rFonts w:ascii="等线" w:hAnsi="等线" w:eastAsia="等线"/>
          <w:b w:val="0"/>
          <w:bCs w:val="0"/>
          <w:caps w:val="0"/>
          <w:sz w:val="21"/>
          <w:szCs w:val="22"/>
        </w:rPr>
      </w:pPr>
      <w:r>
        <w:rPr>
          <w:bCs w:val="0"/>
          <w:caps w:val="0"/>
        </w:rPr>
        <w:fldChar w:fldCharType="begin"/>
      </w:r>
      <w:r>
        <w:rPr>
          <w:bCs w:val="0"/>
          <w:caps w:val="0"/>
        </w:rPr>
        <w:instrText xml:space="preserve"> TOC \o "1-1" \h \z \u </w:instrText>
      </w:r>
      <w:r>
        <w:rPr>
          <w:bCs w:val="0"/>
          <w:caps w:val="0"/>
        </w:rPr>
        <w:fldChar w:fldCharType="separate"/>
      </w:r>
      <w:r>
        <w:fldChar w:fldCharType="begin"/>
      </w:r>
      <w:r>
        <w:instrText xml:space="preserve"> HYPERLINK \l "_Toc83900758" </w:instrText>
      </w:r>
      <w:r>
        <w:fldChar w:fldCharType="separate"/>
      </w:r>
      <w:r>
        <w:rPr>
          <w:rStyle w:val="41"/>
        </w:rPr>
        <w:t>目 录</w:t>
      </w:r>
      <w:r>
        <w:tab/>
      </w:r>
      <w:r>
        <w:fldChar w:fldCharType="begin"/>
      </w:r>
      <w:r>
        <w:instrText xml:space="preserve"> PAGEREF _Toc83900758 \h </w:instrText>
      </w:r>
      <w:r>
        <w:fldChar w:fldCharType="separate"/>
      </w:r>
      <w:r>
        <w:t>3</w:t>
      </w:r>
      <w:r>
        <w:fldChar w:fldCharType="end"/>
      </w:r>
      <w:r>
        <w:fldChar w:fldCharType="end"/>
      </w:r>
    </w:p>
    <w:p w14:paraId="10F2DF69">
      <w:pPr>
        <w:pStyle w:val="28"/>
        <w:rPr>
          <w:rFonts w:ascii="等线" w:hAnsi="等线" w:eastAsia="等线"/>
          <w:b w:val="0"/>
          <w:bCs w:val="0"/>
          <w:caps w:val="0"/>
          <w:sz w:val="21"/>
          <w:szCs w:val="22"/>
        </w:rPr>
      </w:pPr>
      <w:r>
        <w:fldChar w:fldCharType="begin"/>
      </w:r>
      <w:r>
        <w:instrText xml:space="preserve"> HYPERLINK \l "_Toc83900759" </w:instrText>
      </w:r>
      <w:r>
        <w:fldChar w:fldCharType="separate"/>
      </w:r>
      <w:r>
        <w:rPr>
          <w:rStyle w:val="41"/>
        </w:rPr>
        <w:t>第一章 释 义</w:t>
      </w:r>
      <w:r>
        <w:tab/>
      </w:r>
      <w:r>
        <w:fldChar w:fldCharType="begin"/>
      </w:r>
      <w:r>
        <w:instrText xml:space="preserve"> PAGEREF _Toc83900759 \h </w:instrText>
      </w:r>
      <w:r>
        <w:fldChar w:fldCharType="separate"/>
      </w:r>
      <w:r>
        <w:t>4</w:t>
      </w:r>
      <w:r>
        <w:fldChar w:fldCharType="end"/>
      </w:r>
      <w:r>
        <w:fldChar w:fldCharType="end"/>
      </w:r>
    </w:p>
    <w:p w14:paraId="640FE619">
      <w:pPr>
        <w:pStyle w:val="28"/>
        <w:rPr>
          <w:rFonts w:ascii="等线" w:hAnsi="等线" w:eastAsia="等线"/>
          <w:b w:val="0"/>
          <w:bCs w:val="0"/>
          <w:caps w:val="0"/>
          <w:sz w:val="21"/>
          <w:szCs w:val="22"/>
        </w:rPr>
      </w:pPr>
      <w:r>
        <w:fldChar w:fldCharType="begin"/>
      </w:r>
      <w:r>
        <w:instrText xml:space="preserve"> HYPERLINK \l "_Toc83900760" </w:instrText>
      </w:r>
      <w:r>
        <w:fldChar w:fldCharType="separate"/>
      </w:r>
      <w:r>
        <w:rPr>
          <w:rStyle w:val="41"/>
        </w:rPr>
        <w:t>第二章 信息披露义务人介绍</w:t>
      </w:r>
      <w:r>
        <w:tab/>
      </w:r>
      <w:r>
        <w:fldChar w:fldCharType="begin"/>
      </w:r>
      <w:r>
        <w:instrText xml:space="preserve"> PAGEREF _Toc83900760 \h </w:instrText>
      </w:r>
      <w:r>
        <w:fldChar w:fldCharType="separate"/>
      </w:r>
      <w:r>
        <w:t>5</w:t>
      </w:r>
      <w:r>
        <w:fldChar w:fldCharType="end"/>
      </w:r>
      <w:r>
        <w:fldChar w:fldCharType="end"/>
      </w:r>
    </w:p>
    <w:p w14:paraId="62011E07">
      <w:pPr>
        <w:pStyle w:val="28"/>
        <w:rPr>
          <w:rFonts w:ascii="等线" w:hAnsi="等线" w:eastAsia="等线"/>
          <w:b w:val="0"/>
          <w:bCs w:val="0"/>
          <w:caps w:val="0"/>
          <w:sz w:val="21"/>
          <w:szCs w:val="22"/>
        </w:rPr>
      </w:pPr>
      <w:r>
        <w:fldChar w:fldCharType="begin"/>
      </w:r>
      <w:r>
        <w:instrText xml:space="preserve"> HYPERLINK \l "_Toc83900761" </w:instrText>
      </w:r>
      <w:r>
        <w:fldChar w:fldCharType="separate"/>
      </w:r>
      <w:r>
        <w:rPr>
          <w:rStyle w:val="41"/>
        </w:rPr>
        <w:t>第三章 本次权益变动的决定及目的</w:t>
      </w:r>
      <w:r>
        <w:tab/>
      </w:r>
      <w:r>
        <w:fldChar w:fldCharType="begin"/>
      </w:r>
      <w:r>
        <w:instrText xml:space="preserve"> PAGEREF _Toc83900761 \h </w:instrText>
      </w:r>
      <w:r>
        <w:fldChar w:fldCharType="separate"/>
      </w:r>
      <w:r>
        <w:t>8</w:t>
      </w:r>
      <w:r>
        <w:fldChar w:fldCharType="end"/>
      </w:r>
      <w:r>
        <w:fldChar w:fldCharType="end"/>
      </w:r>
    </w:p>
    <w:p w14:paraId="30E3EF99">
      <w:pPr>
        <w:pStyle w:val="28"/>
        <w:rPr>
          <w:rFonts w:ascii="等线" w:hAnsi="等线" w:eastAsia="等线"/>
          <w:b w:val="0"/>
          <w:bCs w:val="0"/>
          <w:caps w:val="0"/>
          <w:sz w:val="21"/>
          <w:szCs w:val="22"/>
        </w:rPr>
      </w:pPr>
      <w:r>
        <w:fldChar w:fldCharType="begin"/>
      </w:r>
      <w:r>
        <w:instrText xml:space="preserve"> HYPERLINK \l "_Toc83900762" </w:instrText>
      </w:r>
      <w:r>
        <w:fldChar w:fldCharType="separate"/>
      </w:r>
      <w:r>
        <w:rPr>
          <w:rStyle w:val="41"/>
        </w:rPr>
        <w:t>第四章 权益变动方式</w:t>
      </w:r>
      <w:r>
        <w:tab/>
      </w:r>
      <w:r>
        <w:fldChar w:fldCharType="begin"/>
      </w:r>
      <w:r>
        <w:instrText xml:space="preserve"> PAGEREF _Toc83900762 \h </w:instrText>
      </w:r>
      <w:r>
        <w:fldChar w:fldCharType="separate"/>
      </w:r>
      <w:r>
        <w:t>9</w:t>
      </w:r>
      <w:r>
        <w:fldChar w:fldCharType="end"/>
      </w:r>
      <w:r>
        <w:fldChar w:fldCharType="end"/>
      </w:r>
    </w:p>
    <w:p w14:paraId="7AAB3FF6">
      <w:pPr>
        <w:pStyle w:val="28"/>
        <w:rPr>
          <w:rFonts w:ascii="等线" w:hAnsi="等线" w:eastAsia="等线"/>
          <w:b w:val="0"/>
          <w:bCs w:val="0"/>
          <w:caps w:val="0"/>
          <w:sz w:val="21"/>
          <w:szCs w:val="22"/>
        </w:rPr>
      </w:pPr>
      <w:r>
        <w:fldChar w:fldCharType="begin"/>
      </w:r>
      <w:r>
        <w:instrText xml:space="preserve"> HYPERLINK \l "_Toc83900763" </w:instrText>
      </w:r>
      <w:r>
        <w:fldChar w:fldCharType="separate"/>
      </w:r>
      <w:r>
        <w:rPr>
          <w:rStyle w:val="41"/>
        </w:rPr>
        <w:t>第五章 前六个月内买卖上市公司股份的情况</w:t>
      </w:r>
      <w:r>
        <w:tab/>
      </w:r>
      <w:r>
        <w:fldChar w:fldCharType="begin"/>
      </w:r>
      <w:r>
        <w:instrText xml:space="preserve"> PAGEREF _Toc83900763 \h </w:instrText>
      </w:r>
      <w:r>
        <w:fldChar w:fldCharType="separate"/>
      </w:r>
      <w:r>
        <w:t>10</w:t>
      </w:r>
      <w:r>
        <w:fldChar w:fldCharType="end"/>
      </w:r>
      <w:r>
        <w:fldChar w:fldCharType="end"/>
      </w:r>
    </w:p>
    <w:p w14:paraId="53EA663F">
      <w:pPr>
        <w:pStyle w:val="28"/>
        <w:rPr>
          <w:rFonts w:ascii="等线" w:hAnsi="等线" w:eastAsia="等线"/>
          <w:b w:val="0"/>
          <w:bCs w:val="0"/>
          <w:caps w:val="0"/>
          <w:sz w:val="21"/>
          <w:szCs w:val="22"/>
        </w:rPr>
      </w:pPr>
      <w:r>
        <w:fldChar w:fldCharType="begin"/>
      </w:r>
      <w:r>
        <w:instrText xml:space="preserve"> HYPERLINK \l "_Toc83900764" </w:instrText>
      </w:r>
      <w:r>
        <w:fldChar w:fldCharType="separate"/>
      </w:r>
      <w:r>
        <w:rPr>
          <w:rStyle w:val="41"/>
        </w:rPr>
        <w:t>第六章 其他重大事项</w:t>
      </w:r>
      <w:r>
        <w:tab/>
      </w:r>
      <w:r>
        <w:fldChar w:fldCharType="begin"/>
      </w:r>
      <w:r>
        <w:instrText xml:space="preserve"> PAGEREF _Toc83900764 \h </w:instrText>
      </w:r>
      <w:r>
        <w:fldChar w:fldCharType="separate"/>
      </w:r>
      <w:r>
        <w:t>11</w:t>
      </w:r>
      <w:r>
        <w:fldChar w:fldCharType="end"/>
      </w:r>
      <w:r>
        <w:fldChar w:fldCharType="end"/>
      </w:r>
    </w:p>
    <w:p w14:paraId="5A4BAD5B">
      <w:pPr>
        <w:pStyle w:val="28"/>
        <w:rPr>
          <w:rFonts w:ascii="等线" w:hAnsi="等线" w:eastAsia="等线"/>
          <w:b w:val="0"/>
          <w:bCs w:val="0"/>
          <w:caps w:val="0"/>
          <w:sz w:val="21"/>
          <w:szCs w:val="22"/>
        </w:rPr>
      </w:pPr>
      <w:r>
        <w:fldChar w:fldCharType="begin"/>
      </w:r>
      <w:r>
        <w:instrText xml:space="preserve"> HYPERLINK \l "_Toc83900765" </w:instrText>
      </w:r>
      <w:r>
        <w:fldChar w:fldCharType="separate"/>
      </w:r>
      <w:r>
        <w:rPr>
          <w:rStyle w:val="41"/>
        </w:rPr>
        <w:t>第七章 备查文件</w:t>
      </w:r>
      <w:r>
        <w:tab/>
      </w:r>
      <w:r>
        <w:fldChar w:fldCharType="begin"/>
      </w:r>
      <w:r>
        <w:instrText xml:space="preserve"> PAGEREF _Toc83900765 \h </w:instrText>
      </w:r>
      <w:r>
        <w:fldChar w:fldCharType="separate"/>
      </w:r>
      <w:r>
        <w:t>12</w:t>
      </w:r>
      <w:r>
        <w:fldChar w:fldCharType="end"/>
      </w:r>
      <w:r>
        <w:fldChar w:fldCharType="end"/>
      </w:r>
    </w:p>
    <w:p w14:paraId="19F6D837">
      <w:pPr>
        <w:pStyle w:val="28"/>
        <w:rPr>
          <w:rFonts w:ascii="等线" w:hAnsi="等线" w:eastAsia="等线"/>
          <w:b w:val="0"/>
          <w:bCs w:val="0"/>
          <w:caps w:val="0"/>
          <w:sz w:val="21"/>
          <w:szCs w:val="22"/>
        </w:rPr>
      </w:pPr>
      <w:r>
        <w:fldChar w:fldCharType="begin"/>
      </w:r>
      <w:r>
        <w:instrText xml:space="preserve"> HYPERLINK \l "_Toc83900766" </w:instrText>
      </w:r>
      <w:r>
        <w:fldChar w:fldCharType="separate"/>
      </w:r>
      <w:r>
        <w:rPr>
          <w:rStyle w:val="41"/>
        </w:rPr>
        <w:t>第八章 信息披露义务人及其法定代表人声明</w:t>
      </w:r>
      <w:r>
        <w:tab/>
      </w:r>
      <w:r>
        <w:fldChar w:fldCharType="begin"/>
      </w:r>
      <w:r>
        <w:instrText xml:space="preserve"> PAGEREF _Toc83900766 \h </w:instrText>
      </w:r>
      <w:r>
        <w:fldChar w:fldCharType="separate"/>
      </w:r>
      <w:r>
        <w:t>13</w:t>
      </w:r>
      <w:r>
        <w:fldChar w:fldCharType="end"/>
      </w:r>
      <w:r>
        <w:fldChar w:fldCharType="end"/>
      </w:r>
    </w:p>
    <w:p w14:paraId="233C203B">
      <w:pPr>
        <w:pStyle w:val="28"/>
        <w:rPr>
          <w:rFonts w:ascii="等线" w:hAnsi="等线" w:eastAsia="等线"/>
          <w:b w:val="0"/>
          <w:bCs w:val="0"/>
          <w:caps w:val="0"/>
          <w:sz w:val="21"/>
          <w:szCs w:val="22"/>
        </w:rPr>
      </w:pPr>
      <w:r>
        <w:fldChar w:fldCharType="begin"/>
      </w:r>
      <w:r>
        <w:instrText xml:space="preserve"> HYPERLINK \l "_Toc83900767" </w:instrText>
      </w:r>
      <w:r>
        <w:fldChar w:fldCharType="separate"/>
      </w:r>
      <w:r>
        <w:rPr>
          <w:rStyle w:val="41"/>
        </w:rPr>
        <w:t>附表</w:t>
      </w:r>
      <w:r>
        <w:tab/>
      </w:r>
      <w:r>
        <w:fldChar w:fldCharType="begin"/>
      </w:r>
      <w:r>
        <w:instrText xml:space="preserve"> PAGEREF _Toc83900767 \h </w:instrText>
      </w:r>
      <w:r>
        <w:fldChar w:fldCharType="separate"/>
      </w:r>
      <w:r>
        <w:t>16</w:t>
      </w:r>
      <w:r>
        <w:fldChar w:fldCharType="end"/>
      </w:r>
      <w:r>
        <w:fldChar w:fldCharType="end"/>
      </w:r>
    </w:p>
    <w:p w14:paraId="49AF9A79">
      <w:pPr>
        <w:spacing w:before="156" w:beforeLines="50" w:after="156" w:afterLines="50" w:line="360" w:lineRule="auto"/>
        <w:rPr>
          <w:b/>
        </w:rPr>
      </w:pPr>
      <w:r>
        <w:rPr>
          <w:bCs/>
          <w:caps/>
          <w:sz w:val="24"/>
        </w:rPr>
        <w:fldChar w:fldCharType="end"/>
      </w:r>
    </w:p>
    <w:p w14:paraId="456EEF3B">
      <w:pPr>
        <w:pStyle w:val="2"/>
      </w:pPr>
      <w:bookmarkStart w:id="3" w:name="_Toc83900759"/>
      <w:bookmarkStart w:id="4" w:name="_Toc9031950"/>
      <w:bookmarkStart w:id="5" w:name="_Toc503959460"/>
      <w:r>
        <w:t>第一章 释 义</w:t>
      </w:r>
      <w:bookmarkEnd w:id="3"/>
      <w:bookmarkEnd w:id="4"/>
      <w:bookmarkEnd w:id="5"/>
    </w:p>
    <w:p w14:paraId="79BA218C">
      <w:pPr>
        <w:tabs>
          <w:tab w:val="left" w:pos="540"/>
        </w:tabs>
        <w:spacing w:before="156" w:beforeLines="50" w:after="156" w:afterLines="50" w:line="360" w:lineRule="auto"/>
        <w:ind w:firstLine="480" w:firstLineChars="200"/>
        <w:jc w:val="left"/>
        <w:rPr>
          <w:sz w:val="24"/>
        </w:rPr>
      </w:pPr>
      <w:r>
        <w:rPr>
          <w:color w:val="000000"/>
          <w:kern w:val="0"/>
          <w:sz w:val="24"/>
        </w:rPr>
        <w:t>本报告书中，除非文中另有说明，下列简称具有如特定下含义：</w:t>
      </w:r>
    </w:p>
    <w:tbl>
      <w:tblPr>
        <w:tblStyle w:val="3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66"/>
        <w:gridCol w:w="739"/>
        <w:gridCol w:w="5317"/>
      </w:tblGrid>
      <w:tr w14:paraId="5B1639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66" w:type="dxa"/>
            <w:vAlign w:val="center"/>
          </w:tcPr>
          <w:p w14:paraId="577EEB6A">
            <w:pPr>
              <w:widowControl/>
              <w:contextualSpacing/>
              <w:rPr>
                <w:kern w:val="0"/>
                <w:lang w:bidi="ar"/>
              </w:rPr>
            </w:pPr>
            <w:r>
              <w:rPr>
                <w:kern w:val="0"/>
                <w:lang w:bidi="ar"/>
              </w:rPr>
              <w:t>本报告书、报告书</w:t>
            </w:r>
          </w:p>
        </w:tc>
        <w:tc>
          <w:tcPr>
            <w:tcW w:w="739" w:type="dxa"/>
            <w:vAlign w:val="center"/>
          </w:tcPr>
          <w:p w14:paraId="6047D4FF">
            <w:pPr>
              <w:widowControl/>
              <w:contextualSpacing/>
              <w:jc w:val="center"/>
              <w:rPr>
                <w:kern w:val="0"/>
                <w:szCs w:val="21"/>
                <w:lang w:bidi="ar"/>
              </w:rPr>
            </w:pPr>
            <w:r>
              <w:rPr>
                <w:rFonts w:hint="eastAsia"/>
                <w:kern w:val="0"/>
                <w:szCs w:val="21"/>
                <w:lang w:bidi="ar"/>
              </w:rPr>
              <w:t>指</w:t>
            </w:r>
          </w:p>
        </w:tc>
        <w:tc>
          <w:tcPr>
            <w:tcW w:w="5317" w:type="dxa"/>
            <w:vAlign w:val="center"/>
          </w:tcPr>
          <w:p w14:paraId="6A50D3D7">
            <w:pPr>
              <w:widowControl/>
              <w:contextualSpacing/>
              <w:rPr>
                <w:kern w:val="0"/>
                <w:lang w:bidi="ar"/>
              </w:rPr>
            </w:pPr>
            <w:r>
              <w:rPr>
                <w:rFonts w:hint="eastAsia"/>
                <w:kern w:val="0"/>
                <w:lang w:bidi="ar"/>
              </w:rPr>
              <w:t>《华孚时尚股份有限公司简式权益变动报告书》</w:t>
            </w:r>
          </w:p>
        </w:tc>
      </w:tr>
      <w:tr w14:paraId="71C14D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466" w:type="dxa"/>
            <w:vAlign w:val="center"/>
          </w:tcPr>
          <w:p w14:paraId="44C8D649">
            <w:pPr>
              <w:widowControl/>
              <w:contextualSpacing/>
              <w:rPr>
                <w:kern w:val="0"/>
              </w:rPr>
            </w:pPr>
            <w:bookmarkStart w:id="6" w:name="_Toc2711371"/>
            <w:bookmarkStart w:id="7" w:name="_Toc9031951"/>
            <w:bookmarkStart w:id="8" w:name="_Toc503959461"/>
            <w:r>
              <w:rPr>
                <w:rFonts w:hint="eastAsia"/>
                <w:kern w:val="0"/>
              </w:rPr>
              <w:t>信息披露义务人</w:t>
            </w:r>
          </w:p>
        </w:tc>
        <w:tc>
          <w:tcPr>
            <w:tcW w:w="739" w:type="dxa"/>
            <w:vAlign w:val="center"/>
          </w:tcPr>
          <w:p w14:paraId="5782DFB8">
            <w:pPr>
              <w:widowControl/>
              <w:contextualSpacing/>
              <w:jc w:val="center"/>
              <w:rPr>
                <w:kern w:val="0"/>
                <w:szCs w:val="21"/>
              </w:rPr>
            </w:pPr>
            <w:r>
              <w:rPr>
                <w:kern w:val="0"/>
                <w:szCs w:val="21"/>
                <w:lang w:bidi="ar"/>
              </w:rPr>
              <w:t>指</w:t>
            </w:r>
          </w:p>
        </w:tc>
        <w:tc>
          <w:tcPr>
            <w:tcW w:w="5317" w:type="dxa"/>
            <w:vAlign w:val="center"/>
          </w:tcPr>
          <w:p w14:paraId="075551FC">
            <w:pPr>
              <w:widowControl/>
              <w:contextualSpacing/>
              <w:rPr>
                <w:kern w:val="0"/>
              </w:rPr>
            </w:pPr>
            <w:r>
              <w:rPr>
                <w:rFonts w:hint="eastAsia"/>
              </w:rPr>
              <w:t>华孚控股有限公司</w:t>
            </w:r>
            <w:r>
              <w:t>及其一致行动人</w:t>
            </w:r>
            <w:r>
              <w:rPr>
                <w:rFonts w:hint="eastAsia"/>
              </w:rPr>
              <w:t>安徽飞亚纺织有限公司、深圳市华人投资有限公司</w:t>
            </w:r>
          </w:p>
        </w:tc>
      </w:tr>
      <w:tr w14:paraId="26FC5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466" w:type="dxa"/>
            <w:vAlign w:val="center"/>
          </w:tcPr>
          <w:p w14:paraId="072BF5AA">
            <w:pPr>
              <w:widowControl/>
              <w:contextualSpacing/>
              <w:rPr>
                <w:kern w:val="0"/>
              </w:rPr>
            </w:pPr>
            <w:r>
              <w:rPr>
                <w:rFonts w:hint="eastAsia"/>
                <w:kern w:val="0"/>
              </w:rPr>
              <w:t>华孚控股/转让方</w:t>
            </w:r>
          </w:p>
        </w:tc>
        <w:tc>
          <w:tcPr>
            <w:tcW w:w="739" w:type="dxa"/>
            <w:vAlign w:val="center"/>
          </w:tcPr>
          <w:p w14:paraId="7370D310">
            <w:pPr>
              <w:widowControl/>
              <w:contextualSpacing/>
              <w:jc w:val="center"/>
              <w:rPr>
                <w:kern w:val="0"/>
                <w:szCs w:val="21"/>
                <w:lang w:bidi="ar"/>
              </w:rPr>
            </w:pPr>
            <w:r>
              <w:rPr>
                <w:rFonts w:hint="eastAsia"/>
                <w:kern w:val="0"/>
                <w:szCs w:val="21"/>
                <w:lang w:bidi="ar"/>
              </w:rPr>
              <w:t>指</w:t>
            </w:r>
          </w:p>
        </w:tc>
        <w:tc>
          <w:tcPr>
            <w:tcW w:w="5317" w:type="dxa"/>
            <w:vAlign w:val="center"/>
          </w:tcPr>
          <w:p w14:paraId="2ABDE8F7">
            <w:pPr>
              <w:widowControl/>
              <w:contextualSpacing/>
            </w:pPr>
            <w:r>
              <w:rPr>
                <w:rFonts w:hint="eastAsia"/>
              </w:rPr>
              <w:t>华孚控股有限公司</w:t>
            </w:r>
          </w:p>
        </w:tc>
      </w:tr>
      <w:tr w14:paraId="643BD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466" w:type="dxa"/>
            <w:vAlign w:val="center"/>
          </w:tcPr>
          <w:p w14:paraId="23FB3C22">
            <w:pPr>
              <w:widowControl/>
              <w:contextualSpacing/>
              <w:rPr>
                <w:kern w:val="0"/>
              </w:rPr>
            </w:pPr>
            <w:r>
              <w:rPr>
                <w:rFonts w:hint="eastAsia"/>
                <w:kern w:val="0"/>
              </w:rPr>
              <w:t>兴健青龙基金/受让方</w:t>
            </w:r>
          </w:p>
        </w:tc>
        <w:tc>
          <w:tcPr>
            <w:tcW w:w="739" w:type="dxa"/>
            <w:vAlign w:val="center"/>
          </w:tcPr>
          <w:p w14:paraId="37F02193">
            <w:pPr>
              <w:widowControl/>
              <w:contextualSpacing/>
              <w:jc w:val="center"/>
              <w:rPr>
                <w:kern w:val="0"/>
                <w:szCs w:val="21"/>
                <w:lang w:bidi="ar"/>
              </w:rPr>
            </w:pPr>
            <w:r>
              <w:rPr>
                <w:rFonts w:hint="eastAsia"/>
                <w:kern w:val="0"/>
                <w:szCs w:val="21"/>
                <w:lang w:bidi="ar"/>
              </w:rPr>
              <w:t>指</w:t>
            </w:r>
          </w:p>
        </w:tc>
        <w:tc>
          <w:tcPr>
            <w:tcW w:w="5317" w:type="dxa"/>
            <w:vAlign w:val="center"/>
          </w:tcPr>
          <w:p w14:paraId="2D544B1B">
            <w:pPr>
              <w:widowControl/>
              <w:contextualSpacing/>
            </w:pPr>
            <w:r>
              <w:rPr>
                <w:rFonts w:hint="eastAsia"/>
              </w:rPr>
              <w:t>兴健青龙私募证券投资基金</w:t>
            </w:r>
          </w:p>
        </w:tc>
      </w:tr>
      <w:tr w14:paraId="6035F3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466" w:type="dxa"/>
            <w:vAlign w:val="center"/>
          </w:tcPr>
          <w:p w14:paraId="25620845">
            <w:pPr>
              <w:widowControl/>
              <w:contextualSpacing/>
              <w:rPr>
                <w:kern w:val="0"/>
              </w:rPr>
            </w:pPr>
            <w:r>
              <w:rPr>
                <w:szCs w:val="21"/>
              </w:rPr>
              <w:t xml:space="preserve">华孚时尚/上市公司/公司 </w:t>
            </w:r>
          </w:p>
        </w:tc>
        <w:tc>
          <w:tcPr>
            <w:tcW w:w="739" w:type="dxa"/>
            <w:vAlign w:val="center"/>
          </w:tcPr>
          <w:p w14:paraId="44EEB49D">
            <w:pPr>
              <w:widowControl/>
              <w:contextualSpacing/>
              <w:jc w:val="center"/>
              <w:rPr>
                <w:kern w:val="0"/>
                <w:szCs w:val="21"/>
                <w:lang w:bidi="ar"/>
              </w:rPr>
            </w:pPr>
            <w:r>
              <w:rPr>
                <w:szCs w:val="21"/>
              </w:rPr>
              <w:t>指</w:t>
            </w:r>
          </w:p>
        </w:tc>
        <w:tc>
          <w:tcPr>
            <w:tcW w:w="5317" w:type="dxa"/>
            <w:vAlign w:val="center"/>
          </w:tcPr>
          <w:p w14:paraId="73E2C0A4">
            <w:pPr>
              <w:widowControl/>
              <w:contextualSpacing/>
            </w:pPr>
            <w:r>
              <w:rPr>
                <w:szCs w:val="21"/>
              </w:rPr>
              <w:t>华孚时尚股份有限公司，系深圳证券交易所上市公司，股票简称为华孚时尚，A股股票代码为002042</w:t>
            </w:r>
          </w:p>
        </w:tc>
      </w:tr>
      <w:tr w14:paraId="390E5E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66" w:type="dxa"/>
            <w:vAlign w:val="center"/>
          </w:tcPr>
          <w:p w14:paraId="13C5D547">
            <w:pPr>
              <w:widowControl/>
              <w:contextualSpacing/>
              <w:rPr>
                <w:kern w:val="0"/>
                <w:lang w:bidi="ar"/>
              </w:rPr>
            </w:pPr>
            <w:r>
              <w:rPr>
                <w:rFonts w:hint="eastAsia"/>
                <w:kern w:val="0"/>
                <w:lang w:bidi="ar"/>
              </w:rPr>
              <w:t>本次权益变动</w:t>
            </w:r>
          </w:p>
        </w:tc>
        <w:tc>
          <w:tcPr>
            <w:tcW w:w="739" w:type="dxa"/>
            <w:vAlign w:val="center"/>
          </w:tcPr>
          <w:p w14:paraId="54001C22">
            <w:pPr>
              <w:widowControl/>
              <w:contextualSpacing/>
              <w:jc w:val="center"/>
              <w:rPr>
                <w:kern w:val="0"/>
                <w:szCs w:val="21"/>
                <w:lang w:bidi="ar"/>
              </w:rPr>
            </w:pPr>
            <w:r>
              <w:rPr>
                <w:rFonts w:hint="eastAsia"/>
                <w:kern w:val="0"/>
                <w:szCs w:val="21"/>
                <w:lang w:bidi="ar"/>
              </w:rPr>
              <w:t>指</w:t>
            </w:r>
          </w:p>
        </w:tc>
        <w:tc>
          <w:tcPr>
            <w:tcW w:w="5317" w:type="dxa"/>
            <w:vAlign w:val="center"/>
          </w:tcPr>
          <w:p w14:paraId="3A2AF506">
            <w:pPr>
              <w:widowControl/>
              <w:contextualSpacing/>
              <w:rPr>
                <w:color w:val="000000"/>
                <w:kern w:val="0"/>
                <w:lang w:bidi="ar"/>
              </w:rPr>
            </w:pPr>
            <w:r>
              <w:rPr>
                <w:rFonts w:hint="eastAsia"/>
                <w:color w:val="000000"/>
                <w:kern w:val="0"/>
                <w:lang w:bidi="ar"/>
              </w:rPr>
              <w:t>因</w:t>
            </w:r>
            <w:r>
              <w:rPr>
                <w:rFonts w:hint="eastAsia"/>
                <w:szCs w:val="21"/>
              </w:rPr>
              <w:t>华孚控股协议转让部分股份</w:t>
            </w:r>
            <w:r>
              <w:rPr>
                <w:rFonts w:hint="eastAsia"/>
                <w:color w:val="000000"/>
                <w:kern w:val="0"/>
                <w:lang w:bidi="ar"/>
              </w:rPr>
              <w:t>导致信息披露义务人合计所持</w:t>
            </w:r>
            <w:r>
              <w:rPr>
                <w:szCs w:val="21"/>
              </w:rPr>
              <w:t>华孚时尚</w:t>
            </w:r>
            <w:r>
              <w:rPr>
                <w:rFonts w:hint="eastAsia"/>
                <w:color w:val="000000"/>
                <w:kern w:val="0"/>
                <w:lang w:bidi="ar"/>
              </w:rPr>
              <w:t>股份比例由41.91%下降至36.01%</w:t>
            </w:r>
          </w:p>
        </w:tc>
      </w:tr>
      <w:tr w14:paraId="332F2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466" w:type="dxa"/>
            <w:vAlign w:val="center"/>
          </w:tcPr>
          <w:p w14:paraId="4D77F1B4">
            <w:pPr>
              <w:widowControl/>
              <w:contextualSpacing/>
              <w:rPr>
                <w:color w:val="000000"/>
                <w:kern w:val="0"/>
              </w:rPr>
            </w:pPr>
            <w:r>
              <w:rPr>
                <w:color w:val="000000"/>
                <w:kern w:val="0"/>
                <w:lang w:bidi="ar"/>
              </w:rPr>
              <w:t>中国证监会</w:t>
            </w:r>
          </w:p>
        </w:tc>
        <w:tc>
          <w:tcPr>
            <w:tcW w:w="739" w:type="dxa"/>
            <w:vAlign w:val="center"/>
          </w:tcPr>
          <w:p w14:paraId="17D108A5">
            <w:pPr>
              <w:widowControl/>
              <w:contextualSpacing/>
              <w:jc w:val="center"/>
              <w:rPr>
                <w:kern w:val="0"/>
                <w:szCs w:val="21"/>
              </w:rPr>
            </w:pPr>
            <w:r>
              <w:rPr>
                <w:kern w:val="0"/>
                <w:szCs w:val="21"/>
                <w:lang w:bidi="ar"/>
              </w:rPr>
              <w:t>指</w:t>
            </w:r>
          </w:p>
        </w:tc>
        <w:tc>
          <w:tcPr>
            <w:tcW w:w="5317" w:type="dxa"/>
            <w:vAlign w:val="center"/>
          </w:tcPr>
          <w:p w14:paraId="66965D09">
            <w:pPr>
              <w:widowControl/>
              <w:contextualSpacing/>
              <w:rPr>
                <w:kern w:val="0"/>
              </w:rPr>
            </w:pPr>
            <w:r>
              <w:rPr>
                <w:color w:val="000000"/>
                <w:kern w:val="0"/>
                <w:lang w:bidi="ar"/>
              </w:rPr>
              <w:t>中国证券监督管理委员会</w:t>
            </w:r>
          </w:p>
        </w:tc>
      </w:tr>
    </w:tbl>
    <w:p w14:paraId="0E2D3241">
      <w:pPr>
        <w:spacing w:before="156" w:beforeLines="50" w:after="156" w:afterLines="50" w:line="360" w:lineRule="auto"/>
        <w:ind w:firstLine="480" w:firstLineChars="200"/>
        <w:rPr>
          <w:color w:val="000000"/>
          <w:sz w:val="24"/>
          <w:szCs w:val="22"/>
        </w:rPr>
      </w:pPr>
      <w:r>
        <w:rPr>
          <w:rFonts w:hint="eastAsia"/>
          <w:color w:val="000000"/>
          <w:sz w:val="24"/>
          <w:szCs w:val="22"/>
        </w:rPr>
        <w:t>除特别说明外，本报告书中所有数值均保留两位小数，若出现总数与各分项数值之和尾数不符的情况，均为四舍五入原因造成</w:t>
      </w:r>
      <w:r>
        <w:rPr>
          <w:color w:val="000000"/>
          <w:sz w:val="24"/>
          <w:szCs w:val="22"/>
        </w:rPr>
        <w:t>。</w:t>
      </w:r>
    </w:p>
    <w:p w14:paraId="489C5908">
      <w:pPr>
        <w:pStyle w:val="2"/>
      </w:pPr>
      <w:bookmarkStart w:id="9" w:name="_Toc83900760"/>
      <w:r>
        <w:t>第二章 信息披露义务人</w:t>
      </w:r>
      <w:bookmarkEnd w:id="6"/>
      <w:r>
        <w:t>介绍</w:t>
      </w:r>
      <w:bookmarkEnd w:id="7"/>
      <w:bookmarkEnd w:id="9"/>
    </w:p>
    <w:p w14:paraId="5601063C">
      <w:pPr>
        <w:pStyle w:val="4"/>
      </w:pPr>
      <w:bookmarkStart w:id="10" w:name="_Toc14216525"/>
      <w:bookmarkStart w:id="11" w:name="_Toc9031952"/>
      <w:bookmarkStart w:id="12" w:name="_Toc2711372"/>
      <w:r>
        <w:t>一、信息披露义务人基本情况</w:t>
      </w:r>
      <w:bookmarkEnd w:id="10"/>
      <w:bookmarkEnd w:id="11"/>
      <w:bookmarkEnd w:id="12"/>
    </w:p>
    <w:p w14:paraId="64977F1D">
      <w:pPr>
        <w:pStyle w:val="5"/>
      </w:pPr>
      <w:bookmarkStart w:id="13" w:name="_Toc2711376"/>
      <w:bookmarkStart w:id="14" w:name="_Toc9031959"/>
      <w:bookmarkStart w:id="15" w:name="_Toc14216530"/>
      <w:r>
        <w:rPr>
          <w:rFonts w:hint="eastAsia"/>
        </w:rPr>
        <w:t>（一）信息披露义务人一：华孚控股有限公司</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99"/>
        <w:gridCol w:w="5923"/>
      </w:tblGrid>
      <w:tr w14:paraId="568321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3B71688A">
            <w:pPr>
              <w:widowControl/>
              <w:jc w:val="left"/>
              <w:rPr>
                <w:bCs/>
                <w:kern w:val="0"/>
                <w:szCs w:val="18"/>
              </w:rPr>
            </w:pPr>
            <w:r>
              <w:rPr>
                <w:rFonts w:hint="eastAsia"/>
                <w:bCs/>
                <w:kern w:val="0"/>
                <w:szCs w:val="18"/>
              </w:rPr>
              <w:t>公司</w:t>
            </w:r>
            <w:r>
              <w:rPr>
                <w:bCs/>
                <w:kern w:val="0"/>
                <w:szCs w:val="18"/>
              </w:rPr>
              <w:t>名称</w:t>
            </w:r>
          </w:p>
        </w:tc>
        <w:tc>
          <w:tcPr>
            <w:tcW w:w="5923" w:type="dxa"/>
            <w:vAlign w:val="center"/>
          </w:tcPr>
          <w:p w14:paraId="313C713D">
            <w:pPr>
              <w:widowControl/>
              <w:jc w:val="left"/>
              <w:rPr>
                <w:kern w:val="0"/>
              </w:rPr>
            </w:pPr>
            <w:r>
              <w:rPr>
                <w:rFonts w:hint="eastAsia"/>
              </w:rPr>
              <w:t>华孚控股有限公司</w:t>
            </w:r>
          </w:p>
        </w:tc>
      </w:tr>
      <w:tr w14:paraId="62F56D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36DD15A9">
            <w:pPr>
              <w:widowControl/>
              <w:jc w:val="left"/>
              <w:rPr>
                <w:bCs/>
                <w:kern w:val="0"/>
              </w:rPr>
            </w:pPr>
            <w:r>
              <w:rPr>
                <w:rFonts w:hint="eastAsia"/>
                <w:bCs/>
                <w:kern w:val="0"/>
              </w:rPr>
              <w:t>注册地址</w:t>
            </w:r>
          </w:p>
        </w:tc>
        <w:tc>
          <w:tcPr>
            <w:tcW w:w="5923" w:type="dxa"/>
            <w:vAlign w:val="center"/>
          </w:tcPr>
          <w:p w14:paraId="20281726">
            <w:pPr>
              <w:widowControl/>
              <w:jc w:val="left"/>
              <w:rPr>
                <w:kern w:val="0"/>
              </w:rPr>
            </w:pPr>
            <w:r>
              <w:rPr>
                <w:rFonts w:hint="eastAsia"/>
                <w:kern w:val="0"/>
              </w:rPr>
              <w:t>深圳市福田区福保街道福保社区市花路南侧长富金茂大厦1号楼5803</w:t>
            </w:r>
          </w:p>
        </w:tc>
      </w:tr>
      <w:tr w14:paraId="33649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1CACD046">
            <w:pPr>
              <w:widowControl/>
              <w:jc w:val="left"/>
              <w:rPr>
                <w:bCs/>
                <w:kern w:val="0"/>
                <w:szCs w:val="18"/>
              </w:rPr>
            </w:pPr>
            <w:r>
              <w:rPr>
                <w:rFonts w:hint="eastAsia"/>
                <w:bCs/>
                <w:kern w:val="0"/>
                <w:szCs w:val="18"/>
              </w:rPr>
              <w:t>法定代表人</w:t>
            </w:r>
          </w:p>
        </w:tc>
        <w:tc>
          <w:tcPr>
            <w:tcW w:w="5923" w:type="dxa"/>
            <w:vAlign w:val="center"/>
          </w:tcPr>
          <w:p w14:paraId="0F500748">
            <w:pPr>
              <w:widowControl/>
              <w:jc w:val="left"/>
              <w:rPr>
                <w:kern w:val="0"/>
                <w:szCs w:val="18"/>
              </w:rPr>
            </w:pPr>
            <w:r>
              <w:rPr>
                <w:rFonts w:hint="eastAsia"/>
                <w:kern w:val="0"/>
                <w:szCs w:val="18"/>
              </w:rPr>
              <w:t>孙伟挺</w:t>
            </w:r>
          </w:p>
        </w:tc>
      </w:tr>
      <w:tr w14:paraId="429B26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D17A35D">
            <w:pPr>
              <w:widowControl/>
              <w:jc w:val="left"/>
              <w:rPr>
                <w:bCs/>
                <w:kern w:val="0"/>
                <w:szCs w:val="18"/>
              </w:rPr>
            </w:pPr>
            <w:r>
              <w:rPr>
                <w:bCs/>
                <w:kern w:val="0"/>
                <w:szCs w:val="18"/>
              </w:rPr>
              <w:t>注册资本</w:t>
            </w:r>
          </w:p>
        </w:tc>
        <w:tc>
          <w:tcPr>
            <w:tcW w:w="5923" w:type="dxa"/>
            <w:vAlign w:val="center"/>
          </w:tcPr>
          <w:p w14:paraId="76DCDE67">
            <w:pPr>
              <w:widowControl/>
              <w:jc w:val="left"/>
              <w:rPr>
                <w:kern w:val="0"/>
                <w:szCs w:val="18"/>
              </w:rPr>
            </w:pPr>
            <w:r>
              <w:rPr>
                <w:rFonts w:hint="eastAsia"/>
                <w:kern w:val="0"/>
                <w:szCs w:val="18"/>
              </w:rPr>
              <w:t>41</w:t>
            </w:r>
            <w:r>
              <w:rPr>
                <w:kern w:val="0"/>
                <w:szCs w:val="18"/>
              </w:rPr>
              <w:t>,</w:t>
            </w:r>
            <w:r>
              <w:rPr>
                <w:rFonts w:hint="eastAsia"/>
                <w:kern w:val="0"/>
                <w:szCs w:val="18"/>
              </w:rPr>
              <w:t>300万元人民币</w:t>
            </w:r>
          </w:p>
        </w:tc>
      </w:tr>
      <w:tr w14:paraId="71D1C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07510714">
            <w:pPr>
              <w:widowControl/>
              <w:jc w:val="left"/>
              <w:rPr>
                <w:bCs/>
                <w:kern w:val="0"/>
                <w:szCs w:val="18"/>
              </w:rPr>
            </w:pPr>
            <w:r>
              <w:rPr>
                <w:bCs/>
                <w:kern w:val="0"/>
                <w:szCs w:val="18"/>
              </w:rPr>
              <w:t>统一社会信用代码</w:t>
            </w:r>
          </w:p>
        </w:tc>
        <w:tc>
          <w:tcPr>
            <w:tcW w:w="5923" w:type="dxa"/>
            <w:vAlign w:val="center"/>
          </w:tcPr>
          <w:p w14:paraId="06D3CBFC">
            <w:pPr>
              <w:widowControl/>
              <w:jc w:val="left"/>
              <w:rPr>
                <w:kern w:val="0"/>
                <w:szCs w:val="18"/>
              </w:rPr>
            </w:pPr>
            <w:r>
              <w:rPr>
                <w:rFonts w:hint="eastAsia"/>
                <w:kern w:val="0"/>
                <w:szCs w:val="18"/>
              </w:rPr>
              <w:t>91440300743219206L</w:t>
            </w:r>
          </w:p>
        </w:tc>
      </w:tr>
      <w:tr w14:paraId="18019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4B3E3307">
            <w:pPr>
              <w:widowControl/>
              <w:jc w:val="left"/>
              <w:rPr>
                <w:bCs/>
                <w:kern w:val="0"/>
                <w:szCs w:val="18"/>
              </w:rPr>
            </w:pPr>
            <w:r>
              <w:rPr>
                <w:bCs/>
                <w:kern w:val="0"/>
                <w:szCs w:val="18"/>
              </w:rPr>
              <w:t>公司类型</w:t>
            </w:r>
          </w:p>
        </w:tc>
        <w:tc>
          <w:tcPr>
            <w:tcW w:w="5923" w:type="dxa"/>
            <w:vAlign w:val="center"/>
          </w:tcPr>
          <w:p w14:paraId="2486D997">
            <w:pPr>
              <w:widowControl/>
              <w:jc w:val="left"/>
              <w:rPr>
                <w:kern w:val="0"/>
                <w:szCs w:val="18"/>
              </w:rPr>
            </w:pPr>
            <w:r>
              <w:rPr>
                <w:rFonts w:hint="eastAsia"/>
                <w:kern w:val="0"/>
                <w:szCs w:val="18"/>
              </w:rPr>
              <w:t>有限责任公司</w:t>
            </w:r>
          </w:p>
        </w:tc>
      </w:tr>
      <w:tr w14:paraId="682C3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6DC9699F">
            <w:pPr>
              <w:widowControl/>
              <w:jc w:val="left"/>
              <w:rPr>
                <w:bCs/>
                <w:kern w:val="0"/>
                <w:szCs w:val="18"/>
              </w:rPr>
            </w:pPr>
            <w:r>
              <w:rPr>
                <w:rFonts w:hint="eastAsia"/>
                <w:bCs/>
                <w:kern w:val="0"/>
                <w:szCs w:val="18"/>
              </w:rPr>
              <w:t>成立</w:t>
            </w:r>
            <w:r>
              <w:rPr>
                <w:bCs/>
                <w:kern w:val="0"/>
                <w:szCs w:val="18"/>
              </w:rPr>
              <w:t>日期</w:t>
            </w:r>
          </w:p>
        </w:tc>
        <w:tc>
          <w:tcPr>
            <w:tcW w:w="5923" w:type="dxa"/>
            <w:vAlign w:val="center"/>
          </w:tcPr>
          <w:p w14:paraId="74F99BC9">
            <w:pPr>
              <w:widowControl/>
              <w:jc w:val="left"/>
              <w:rPr>
                <w:kern w:val="0"/>
                <w:szCs w:val="18"/>
              </w:rPr>
            </w:pPr>
            <w:r>
              <w:rPr>
                <w:rFonts w:hint="eastAsia"/>
                <w:kern w:val="0"/>
                <w:szCs w:val="18"/>
              </w:rPr>
              <w:t>2002年9月23日</w:t>
            </w:r>
          </w:p>
        </w:tc>
      </w:tr>
      <w:tr w14:paraId="231D3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CB98B20">
            <w:pPr>
              <w:widowControl/>
              <w:jc w:val="left"/>
              <w:rPr>
                <w:bCs/>
                <w:kern w:val="0"/>
                <w:szCs w:val="18"/>
              </w:rPr>
            </w:pPr>
            <w:r>
              <w:rPr>
                <w:bCs/>
                <w:kern w:val="0"/>
                <w:szCs w:val="18"/>
              </w:rPr>
              <w:t>经营期限</w:t>
            </w:r>
          </w:p>
        </w:tc>
        <w:tc>
          <w:tcPr>
            <w:tcW w:w="5923" w:type="dxa"/>
            <w:vAlign w:val="center"/>
          </w:tcPr>
          <w:p w14:paraId="08374DDE">
            <w:pPr>
              <w:widowControl/>
              <w:jc w:val="left"/>
              <w:rPr>
                <w:kern w:val="0"/>
                <w:szCs w:val="18"/>
              </w:rPr>
            </w:pPr>
            <w:r>
              <w:rPr>
                <w:rFonts w:hint="eastAsia"/>
                <w:kern w:val="0"/>
                <w:szCs w:val="18"/>
              </w:rPr>
              <w:t>2002年9月23日至 2032年9月23日</w:t>
            </w:r>
          </w:p>
        </w:tc>
      </w:tr>
      <w:tr w14:paraId="3D1524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259576D8">
            <w:pPr>
              <w:widowControl/>
              <w:jc w:val="left"/>
              <w:rPr>
                <w:bCs/>
                <w:kern w:val="0"/>
                <w:szCs w:val="18"/>
              </w:rPr>
            </w:pPr>
            <w:r>
              <w:rPr>
                <w:bCs/>
                <w:kern w:val="0"/>
                <w:szCs w:val="18"/>
              </w:rPr>
              <w:t>经营范围</w:t>
            </w:r>
          </w:p>
        </w:tc>
        <w:tc>
          <w:tcPr>
            <w:tcW w:w="5923" w:type="dxa"/>
            <w:vAlign w:val="center"/>
          </w:tcPr>
          <w:p w14:paraId="1A5DED1E">
            <w:pPr>
              <w:widowControl/>
              <w:jc w:val="left"/>
              <w:rPr>
                <w:kern w:val="0"/>
                <w:szCs w:val="18"/>
              </w:rPr>
            </w:pPr>
            <w:r>
              <w:rPr>
                <w:rFonts w:hint="eastAsia"/>
              </w:rPr>
              <w:t>投资兴办实业(具体项目另行申报);服装经营;纺织原材料的销售(不含专营、专控、专卖商品);纺织设备进出口业务;在合法取得的土地使用权范围内从事房地产开发、经营;计算机应用、软件开发。化工产品销售(不含许可类化工产品)。(除依法须经批准的项目外,凭营业执照依法自主开展经营活动)</w:t>
            </w:r>
          </w:p>
        </w:tc>
      </w:tr>
      <w:tr w14:paraId="4D0E36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696A35CA">
            <w:pPr>
              <w:widowControl/>
              <w:jc w:val="left"/>
              <w:rPr>
                <w:bCs/>
                <w:kern w:val="0"/>
                <w:szCs w:val="18"/>
              </w:rPr>
            </w:pPr>
            <w:r>
              <w:rPr>
                <w:rFonts w:hint="eastAsia"/>
                <w:bCs/>
                <w:kern w:val="0"/>
                <w:szCs w:val="18"/>
              </w:rPr>
              <w:t>主要股东</w:t>
            </w:r>
          </w:p>
        </w:tc>
        <w:tc>
          <w:tcPr>
            <w:tcW w:w="5923" w:type="dxa"/>
            <w:vAlign w:val="center"/>
          </w:tcPr>
          <w:p w14:paraId="38FAD279">
            <w:pPr>
              <w:widowControl/>
              <w:jc w:val="left"/>
              <w:rPr>
                <w:kern w:val="0"/>
                <w:szCs w:val="18"/>
              </w:rPr>
            </w:pPr>
            <w:r>
              <w:rPr>
                <w:rFonts w:hint="eastAsia"/>
                <w:kern w:val="0"/>
                <w:szCs w:val="18"/>
              </w:rPr>
              <w:t>孙伟挺、陈玲芬各持股5</w:t>
            </w:r>
            <w:r>
              <w:rPr>
                <w:kern w:val="0"/>
                <w:szCs w:val="18"/>
              </w:rPr>
              <w:t>0</w:t>
            </w:r>
            <w:r>
              <w:rPr>
                <w:rFonts w:hint="eastAsia"/>
                <w:kern w:val="0"/>
                <w:szCs w:val="18"/>
              </w:rPr>
              <w:t>%</w:t>
            </w:r>
          </w:p>
        </w:tc>
      </w:tr>
      <w:tr w14:paraId="1DE7ED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2C199568">
            <w:pPr>
              <w:widowControl/>
              <w:jc w:val="left"/>
              <w:rPr>
                <w:bCs/>
                <w:kern w:val="0"/>
                <w:szCs w:val="18"/>
              </w:rPr>
            </w:pPr>
            <w:r>
              <w:rPr>
                <w:bCs/>
                <w:kern w:val="0"/>
                <w:szCs w:val="18"/>
              </w:rPr>
              <w:t>通讯地址</w:t>
            </w:r>
          </w:p>
        </w:tc>
        <w:tc>
          <w:tcPr>
            <w:tcW w:w="5923" w:type="dxa"/>
            <w:vAlign w:val="center"/>
          </w:tcPr>
          <w:p w14:paraId="1A6BB2BE">
            <w:pPr>
              <w:widowControl/>
              <w:jc w:val="left"/>
              <w:rPr>
                <w:kern w:val="0"/>
                <w:szCs w:val="18"/>
              </w:rPr>
            </w:pPr>
            <w:r>
              <w:rPr>
                <w:rFonts w:hint="eastAsia"/>
                <w:kern w:val="0"/>
                <w:szCs w:val="18"/>
              </w:rPr>
              <w:t>深圳市福田区福保街道福保社区市花路南侧长富金茂大厦1号楼5803</w:t>
            </w:r>
          </w:p>
        </w:tc>
      </w:tr>
    </w:tbl>
    <w:p w14:paraId="7F9EEAE3">
      <w:pPr>
        <w:pStyle w:val="5"/>
      </w:pPr>
      <w:r>
        <w:rPr>
          <w:rFonts w:hint="eastAsia"/>
        </w:rPr>
        <w:t>（二）信息披露义务人二：安徽飞亚纺织有限公司</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99"/>
        <w:gridCol w:w="5923"/>
      </w:tblGrid>
      <w:tr w14:paraId="54B4CA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3A11C31">
            <w:pPr>
              <w:widowControl/>
              <w:jc w:val="left"/>
              <w:rPr>
                <w:bCs/>
                <w:kern w:val="0"/>
                <w:szCs w:val="18"/>
              </w:rPr>
            </w:pPr>
            <w:r>
              <w:rPr>
                <w:rFonts w:hint="eastAsia"/>
                <w:bCs/>
                <w:kern w:val="0"/>
                <w:szCs w:val="18"/>
              </w:rPr>
              <w:t>公司</w:t>
            </w:r>
            <w:r>
              <w:rPr>
                <w:bCs/>
                <w:kern w:val="0"/>
                <w:szCs w:val="18"/>
              </w:rPr>
              <w:t>名称</w:t>
            </w:r>
          </w:p>
        </w:tc>
        <w:tc>
          <w:tcPr>
            <w:tcW w:w="5923" w:type="dxa"/>
            <w:vAlign w:val="center"/>
          </w:tcPr>
          <w:p w14:paraId="1334033B">
            <w:pPr>
              <w:widowControl/>
              <w:jc w:val="left"/>
              <w:rPr>
                <w:kern w:val="0"/>
              </w:rPr>
            </w:pPr>
            <w:r>
              <w:rPr>
                <w:rFonts w:hint="eastAsia"/>
              </w:rPr>
              <w:t>安徽飞亚纺织有限公司</w:t>
            </w:r>
          </w:p>
        </w:tc>
      </w:tr>
      <w:tr w14:paraId="6F779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63906677">
            <w:pPr>
              <w:widowControl/>
              <w:jc w:val="left"/>
              <w:rPr>
                <w:bCs/>
                <w:kern w:val="0"/>
              </w:rPr>
            </w:pPr>
            <w:r>
              <w:rPr>
                <w:rFonts w:hint="eastAsia"/>
                <w:bCs/>
                <w:kern w:val="0"/>
              </w:rPr>
              <w:t>注册地址</w:t>
            </w:r>
          </w:p>
        </w:tc>
        <w:tc>
          <w:tcPr>
            <w:tcW w:w="5923" w:type="dxa"/>
            <w:vAlign w:val="center"/>
          </w:tcPr>
          <w:p w14:paraId="63B6963D">
            <w:pPr>
              <w:widowControl/>
              <w:jc w:val="left"/>
              <w:rPr>
                <w:kern w:val="0"/>
                <w:szCs w:val="18"/>
              </w:rPr>
            </w:pPr>
            <w:r>
              <w:rPr>
                <w:rFonts w:hint="eastAsia"/>
              </w:rPr>
              <w:t>安徽省淮北市高新区新区石山路6号</w:t>
            </w:r>
          </w:p>
        </w:tc>
      </w:tr>
      <w:tr w14:paraId="26F17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0265BF18">
            <w:pPr>
              <w:widowControl/>
              <w:jc w:val="left"/>
              <w:rPr>
                <w:bCs/>
                <w:kern w:val="0"/>
                <w:szCs w:val="18"/>
              </w:rPr>
            </w:pPr>
            <w:r>
              <w:rPr>
                <w:rFonts w:hint="eastAsia"/>
                <w:bCs/>
                <w:kern w:val="0"/>
                <w:szCs w:val="18"/>
              </w:rPr>
              <w:t>法定代表人</w:t>
            </w:r>
          </w:p>
        </w:tc>
        <w:tc>
          <w:tcPr>
            <w:tcW w:w="5923" w:type="dxa"/>
            <w:vAlign w:val="center"/>
          </w:tcPr>
          <w:p w14:paraId="70CEE307">
            <w:pPr>
              <w:widowControl/>
              <w:jc w:val="left"/>
              <w:rPr>
                <w:kern w:val="0"/>
                <w:szCs w:val="18"/>
              </w:rPr>
            </w:pPr>
            <w:r>
              <w:rPr>
                <w:rFonts w:hint="eastAsia"/>
                <w:kern w:val="0"/>
                <w:szCs w:val="18"/>
              </w:rPr>
              <w:t>孙伟挺</w:t>
            </w:r>
          </w:p>
        </w:tc>
      </w:tr>
      <w:tr w14:paraId="11EA87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160DC6EF">
            <w:pPr>
              <w:widowControl/>
              <w:jc w:val="left"/>
              <w:rPr>
                <w:bCs/>
                <w:kern w:val="0"/>
                <w:szCs w:val="18"/>
              </w:rPr>
            </w:pPr>
            <w:r>
              <w:rPr>
                <w:bCs/>
                <w:kern w:val="0"/>
                <w:szCs w:val="18"/>
              </w:rPr>
              <w:t>注册资本</w:t>
            </w:r>
          </w:p>
        </w:tc>
        <w:tc>
          <w:tcPr>
            <w:tcW w:w="5923" w:type="dxa"/>
            <w:vAlign w:val="center"/>
          </w:tcPr>
          <w:p w14:paraId="58160494">
            <w:pPr>
              <w:widowControl/>
              <w:jc w:val="left"/>
              <w:rPr>
                <w:kern w:val="0"/>
                <w:szCs w:val="18"/>
              </w:rPr>
            </w:pPr>
            <w:r>
              <w:rPr>
                <w:rFonts w:hint="eastAsia"/>
                <w:kern w:val="0"/>
                <w:szCs w:val="18"/>
              </w:rPr>
              <w:t>11</w:t>
            </w:r>
            <w:r>
              <w:rPr>
                <w:kern w:val="0"/>
                <w:szCs w:val="18"/>
              </w:rPr>
              <w:t>,</w:t>
            </w:r>
            <w:r>
              <w:rPr>
                <w:rFonts w:hint="eastAsia"/>
                <w:kern w:val="0"/>
                <w:szCs w:val="18"/>
              </w:rPr>
              <w:t>000万元人民币</w:t>
            </w:r>
          </w:p>
        </w:tc>
      </w:tr>
      <w:tr w14:paraId="34F7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18A50AA">
            <w:pPr>
              <w:widowControl/>
              <w:jc w:val="left"/>
              <w:rPr>
                <w:bCs/>
                <w:kern w:val="0"/>
                <w:szCs w:val="18"/>
              </w:rPr>
            </w:pPr>
            <w:r>
              <w:rPr>
                <w:bCs/>
                <w:kern w:val="0"/>
                <w:szCs w:val="18"/>
              </w:rPr>
              <w:t>统一社会信用代码</w:t>
            </w:r>
          </w:p>
        </w:tc>
        <w:tc>
          <w:tcPr>
            <w:tcW w:w="5923" w:type="dxa"/>
            <w:vAlign w:val="center"/>
          </w:tcPr>
          <w:p w14:paraId="7CC8A99E">
            <w:pPr>
              <w:widowControl/>
              <w:jc w:val="left"/>
              <w:rPr>
                <w:kern w:val="0"/>
                <w:szCs w:val="18"/>
              </w:rPr>
            </w:pPr>
            <w:r>
              <w:rPr>
                <w:kern w:val="0"/>
                <w:szCs w:val="18"/>
              </w:rPr>
              <w:t>913406007139298643</w:t>
            </w:r>
          </w:p>
        </w:tc>
      </w:tr>
      <w:tr w14:paraId="17E933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11E44DC0">
            <w:pPr>
              <w:widowControl/>
              <w:jc w:val="left"/>
              <w:rPr>
                <w:bCs/>
                <w:kern w:val="0"/>
                <w:szCs w:val="18"/>
              </w:rPr>
            </w:pPr>
            <w:r>
              <w:rPr>
                <w:bCs/>
                <w:kern w:val="0"/>
                <w:szCs w:val="18"/>
              </w:rPr>
              <w:t>公司类型</w:t>
            </w:r>
          </w:p>
        </w:tc>
        <w:tc>
          <w:tcPr>
            <w:tcW w:w="5923" w:type="dxa"/>
            <w:vAlign w:val="center"/>
          </w:tcPr>
          <w:p w14:paraId="64793777">
            <w:pPr>
              <w:widowControl/>
              <w:jc w:val="left"/>
              <w:rPr>
                <w:kern w:val="0"/>
                <w:szCs w:val="18"/>
              </w:rPr>
            </w:pPr>
            <w:r>
              <w:rPr>
                <w:rFonts w:hint="eastAsia"/>
                <w:kern w:val="0"/>
                <w:szCs w:val="18"/>
              </w:rPr>
              <w:t>有限责任公司（自然人投资或控股的法人独资）</w:t>
            </w:r>
          </w:p>
        </w:tc>
      </w:tr>
      <w:tr w14:paraId="19C96E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3F8590A0">
            <w:pPr>
              <w:widowControl/>
              <w:jc w:val="left"/>
              <w:rPr>
                <w:bCs/>
                <w:kern w:val="0"/>
                <w:szCs w:val="18"/>
              </w:rPr>
            </w:pPr>
            <w:r>
              <w:rPr>
                <w:rFonts w:hint="eastAsia"/>
                <w:bCs/>
                <w:kern w:val="0"/>
                <w:szCs w:val="18"/>
              </w:rPr>
              <w:t>成立</w:t>
            </w:r>
            <w:r>
              <w:rPr>
                <w:bCs/>
                <w:kern w:val="0"/>
                <w:szCs w:val="18"/>
              </w:rPr>
              <w:t>日期</w:t>
            </w:r>
          </w:p>
        </w:tc>
        <w:tc>
          <w:tcPr>
            <w:tcW w:w="5923" w:type="dxa"/>
            <w:vAlign w:val="center"/>
          </w:tcPr>
          <w:p w14:paraId="174D52B4">
            <w:pPr>
              <w:widowControl/>
              <w:jc w:val="left"/>
              <w:rPr>
                <w:kern w:val="0"/>
                <w:szCs w:val="18"/>
              </w:rPr>
            </w:pPr>
            <w:r>
              <w:rPr>
                <w:rFonts w:hint="eastAsia"/>
                <w:kern w:val="0"/>
                <w:szCs w:val="18"/>
              </w:rPr>
              <w:t>1997年12月31日</w:t>
            </w:r>
          </w:p>
        </w:tc>
      </w:tr>
      <w:tr w14:paraId="6CDEA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290B41B4">
            <w:pPr>
              <w:widowControl/>
              <w:jc w:val="left"/>
              <w:rPr>
                <w:bCs/>
                <w:kern w:val="0"/>
                <w:szCs w:val="18"/>
              </w:rPr>
            </w:pPr>
            <w:r>
              <w:rPr>
                <w:bCs/>
                <w:kern w:val="0"/>
                <w:szCs w:val="18"/>
              </w:rPr>
              <w:t>经营期限</w:t>
            </w:r>
          </w:p>
        </w:tc>
        <w:tc>
          <w:tcPr>
            <w:tcW w:w="5923" w:type="dxa"/>
            <w:vAlign w:val="center"/>
          </w:tcPr>
          <w:p w14:paraId="5D616C5B">
            <w:pPr>
              <w:widowControl/>
              <w:jc w:val="left"/>
              <w:rPr>
                <w:kern w:val="0"/>
                <w:szCs w:val="18"/>
              </w:rPr>
            </w:pPr>
            <w:r>
              <w:rPr>
                <w:rFonts w:hint="eastAsia"/>
                <w:kern w:val="0"/>
                <w:szCs w:val="18"/>
              </w:rPr>
              <w:t>1997年12月31日至无固定期限</w:t>
            </w:r>
          </w:p>
        </w:tc>
      </w:tr>
      <w:tr w14:paraId="1B5338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62779248">
            <w:pPr>
              <w:widowControl/>
              <w:jc w:val="left"/>
              <w:rPr>
                <w:bCs/>
                <w:kern w:val="0"/>
                <w:szCs w:val="18"/>
              </w:rPr>
            </w:pPr>
            <w:r>
              <w:rPr>
                <w:bCs/>
                <w:kern w:val="0"/>
                <w:szCs w:val="18"/>
              </w:rPr>
              <w:t>经营范围</w:t>
            </w:r>
          </w:p>
        </w:tc>
        <w:tc>
          <w:tcPr>
            <w:tcW w:w="5923" w:type="dxa"/>
            <w:vAlign w:val="center"/>
          </w:tcPr>
          <w:p w14:paraId="21666746">
            <w:pPr>
              <w:widowControl/>
              <w:jc w:val="left"/>
              <w:rPr>
                <w:kern w:val="0"/>
                <w:szCs w:val="18"/>
              </w:rPr>
            </w:pPr>
            <w:r>
              <w:rPr>
                <w:rFonts w:hint="eastAsia"/>
                <w:kern w:val="0"/>
                <w:szCs w:val="18"/>
              </w:rPr>
              <w:t>许可经营项目：无。一般经营项目：棉花及纺织品采购、销售；纺织机械及相关配件的采购、销售；对纺织企业资产运营及管理，信息咨询、代理服务。（涉及行政许可的除外）</w:t>
            </w:r>
          </w:p>
        </w:tc>
      </w:tr>
      <w:tr w14:paraId="511F92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1A077E96">
            <w:pPr>
              <w:widowControl/>
              <w:jc w:val="left"/>
              <w:rPr>
                <w:bCs/>
                <w:kern w:val="0"/>
                <w:szCs w:val="18"/>
              </w:rPr>
            </w:pPr>
            <w:r>
              <w:rPr>
                <w:rFonts w:hint="eastAsia"/>
                <w:bCs/>
                <w:kern w:val="0"/>
                <w:szCs w:val="18"/>
              </w:rPr>
              <w:t>主要股东</w:t>
            </w:r>
          </w:p>
        </w:tc>
        <w:tc>
          <w:tcPr>
            <w:tcW w:w="5923" w:type="dxa"/>
            <w:vAlign w:val="center"/>
          </w:tcPr>
          <w:p w14:paraId="6582E20B">
            <w:pPr>
              <w:widowControl/>
              <w:jc w:val="left"/>
              <w:rPr>
                <w:kern w:val="0"/>
                <w:szCs w:val="18"/>
              </w:rPr>
            </w:pPr>
            <w:r>
              <w:rPr>
                <w:rFonts w:hint="eastAsia"/>
                <w:kern w:val="0"/>
                <w:szCs w:val="18"/>
              </w:rPr>
              <w:t>华孚控股有限公司持股100%</w:t>
            </w:r>
          </w:p>
        </w:tc>
      </w:tr>
      <w:tr w14:paraId="5D5F20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71823E8">
            <w:pPr>
              <w:widowControl/>
              <w:jc w:val="left"/>
              <w:rPr>
                <w:bCs/>
                <w:kern w:val="0"/>
                <w:szCs w:val="18"/>
              </w:rPr>
            </w:pPr>
            <w:r>
              <w:rPr>
                <w:bCs/>
                <w:kern w:val="0"/>
                <w:szCs w:val="18"/>
              </w:rPr>
              <w:t>通讯地址</w:t>
            </w:r>
          </w:p>
        </w:tc>
        <w:tc>
          <w:tcPr>
            <w:tcW w:w="5923" w:type="dxa"/>
            <w:vAlign w:val="center"/>
          </w:tcPr>
          <w:p w14:paraId="5D6FB48C">
            <w:pPr>
              <w:widowControl/>
              <w:jc w:val="left"/>
              <w:rPr>
                <w:kern w:val="0"/>
                <w:szCs w:val="18"/>
              </w:rPr>
            </w:pPr>
            <w:r>
              <w:rPr>
                <w:rFonts w:hint="eastAsia"/>
                <w:kern w:val="0"/>
                <w:szCs w:val="18"/>
              </w:rPr>
              <w:t>安徽省淮北市高新区新区石山路6号</w:t>
            </w:r>
          </w:p>
        </w:tc>
      </w:tr>
    </w:tbl>
    <w:p w14:paraId="35F5AE91">
      <w:pPr>
        <w:pStyle w:val="5"/>
      </w:pPr>
      <w:r>
        <w:rPr>
          <w:rFonts w:hint="eastAsia"/>
        </w:rPr>
        <w:t>（三）信息披露义务人三：深圳市华人投资有限公司</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99"/>
        <w:gridCol w:w="5923"/>
      </w:tblGrid>
      <w:tr w14:paraId="39A2BA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4D5DBE1D">
            <w:pPr>
              <w:widowControl/>
              <w:jc w:val="left"/>
              <w:rPr>
                <w:bCs/>
                <w:kern w:val="0"/>
                <w:szCs w:val="18"/>
              </w:rPr>
            </w:pPr>
            <w:r>
              <w:rPr>
                <w:rFonts w:hint="eastAsia"/>
                <w:bCs/>
                <w:kern w:val="0"/>
                <w:szCs w:val="18"/>
              </w:rPr>
              <w:t>公司</w:t>
            </w:r>
            <w:r>
              <w:rPr>
                <w:bCs/>
                <w:kern w:val="0"/>
                <w:szCs w:val="18"/>
              </w:rPr>
              <w:t>名称</w:t>
            </w:r>
          </w:p>
        </w:tc>
        <w:tc>
          <w:tcPr>
            <w:tcW w:w="5923" w:type="dxa"/>
            <w:vAlign w:val="center"/>
          </w:tcPr>
          <w:p w14:paraId="707129F2">
            <w:pPr>
              <w:widowControl/>
              <w:jc w:val="left"/>
              <w:rPr>
                <w:kern w:val="0"/>
                <w:szCs w:val="18"/>
              </w:rPr>
            </w:pPr>
            <w:r>
              <w:rPr>
                <w:rFonts w:hint="eastAsia"/>
                <w:kern w:val="0"/>
                <w:szCs w:val="18"/>
              </w:rPr>
              <w:t>深圳市华人投资有限公司</w:t>
            </w:r>
          </w:p>
        </w:tc>
      </w:tr>
      <w:tr w14:paraId="147E7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42010402">
            <w:pPr>
              <w:widowControl/>
              <w:jc w:val="left"/>
              <w:rPr>
                <w:bCs/>
                <w:kern w:val="0"/>
              </w:rPr>
            </w:pPr>
            <w:r>
              <w:rPr>
                <w:rFonts w:hint="eastAsia"/>
                <w:bCs/>
                <w:kern w:val="0"/>
              </w:rPr>
              <w:t>注册地址</w:t>
            </w:r>
          </w:p>
        </w:tc>
        <w:tc>
          <w:tcPr>
            <w:tcW w:w="5923" w:type="dxa"/>
            <w:vAlign w:val="center"/>
          </w:tcPr>
          <w:p w14:paraId="0C17E972">
            <w:pPr>
              <w:widowControl/>
              <w:jc w:val="left"/>
              <w:rPr>
                <w:kern w:val="0"/>
                <w:szCs w:val="18"/>
              </w:rPr>
            </w:pPr>
            <w:r>
              <w:rPr>
                <w:rFonts w:hint="eastAsia"/>
                <w:kern w:val="0"/>
                <w:szCs w:val="18"/>
              </w:rPr>
              <w:t>深圳市福田区福保街道福保社区市花路南侧长富金茂大厦1号楼5805</w:t>
            </w:r>
          </w:p>
        </w:tc>
      </w:tr>
      <w:tr w14:paraId="2B63E4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788CFFDE">
            <w:pPr>
              <w:widowControl/>
              <w:jc w:val="left"/>
              <w:rPr>
                <w:bCs/>
                <w:kern w:val="0"/>
                <w:szCs w:val="18"/>
              </w:rPr>
            </w:pPr>
            <w:r>
              <w:rPr>
                <w:rFonts w:hint="eastAsia"/>
                <w:bCs/>
                <w:kern w:val="0"/>
                <w:szCs w:val="18"/>
              </w:rPr>
              <w:t>法定代表人</w:t>
            </w:r>
          </w:p>
        </w:tc>
        <w:tc>
          <w:tcPr>
            <w:tcW w:w="5923" w:type="dxa"/>
            <w:vAlign w:val="center"/>
          </w:tcPr>
          <w:p w14:paraId="2B650BCA">
            <w:pPr>
              <w:widowControl/>
              <w:jc w:val="left"/>
              <w:rPr>
                <w:kern w:val="0"/>
                <w:szCs w:val="18"/>
              </w:rPr>
            </w:pPr>
            <w:r>
              <w:rPr>
                <w:rFonts w:hint="eastAsia"/>
                <w:kern w:val="0"/>
                <w:szCs w:val="18"/>
              </w:rPr>
              <w:t>孙伟挺</w:t>
            </w:r>
          </w:p>
        </w:tc>
      </w:tr>
      <w:tr w14:paraId="650537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C6DE4DB">
            <w:pPr>
              <w:widowControl/>
              <w:jc w:val="left"/>
              <w:rPr>
                <w:bCs/>
                <w:kern w:val="0"/>
                <w:szCs w:val="18"/>
              </w:rPr>
            </w:pPr>
            <w:r>
              <w:rPr>
                <w:bCs/>
                <w:kern w:val="0"/>
                <w:szCs w:val="18"/>
              </w:rPr>
              <w:t>注册资本</w:t>
            </w:r>
          </w:p>
        </w:tc>
        <w:tc>
          <w:tcPr>
            <w:tcW w:w="5923" w:type="dxa"/>
            <w:vAlign w:val="center"/>
          </w:tcPr>
          <w:p w14:paraId="07080092">
            <w:pPr>
              <w:widowControl/>
              <w:jc w:val="left"/>
              <w:rPr>
                <w:kern w:val="0"/>
                <w:szCs w:val="18"/>
              </w:rPr>
            </w:pPr>
            <w:r>
              <w:rPr>
                <w:rFonts w:hint="eastAsia"/>
                <w:kern w:val="0"/>
                <w:szCs w:val="18"/>
              </w:rPr>
              <w:t>2</w:t>
            </w:r>
            <w:r>
              <w:rPr>
                <w:kern w:val="0"/>
                <w:szCs w:val="18"/>
              </w:rPr>
              <w:t>,</w:t>
            </w:r>
            <w:r>
              <w:rPr>
                <w:rFonts w:hint="eastAsia"/>
                <w:kern w:val="0"/>
                <w:szCs w:val="18"/>
              </w:rPr>
              <w:t>000万元人民币</w:t>
            </w:r>
          </w:p>
        </w:tc>
      </w:tr>
      <w:tr w14:paraId="664271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E4C6320">
            <w:pPr>
              <w:widowControl/>
              <w:jc w:val="left"/>
              <w:rPr>
                <w:bCs/>
                <w:kern w:val="0"/>
                <w:szCs w:val="18"/>
              </w:rPr>
            </w:pPr>
            <w:r>
              <w:rPr>
                <w:bCs/>
                <w:kern w:val="0"/>
                <w:szCs w:val="18"/>
              </w:rPr>
              <w:t>统一社会信用代码</w:t>
            </w:r>
          </w:p>
        </w:tc>
        <w:tc>
          <w:tcPr>
            <w:tcW w:w="5923" w:type="dxa"/>
            <w:vAlign w:val="center"/>
          </w:tcPr>
          <w:p w14:paraId="26843AE9">
            <w:pPr>
              <w:widowControl/>
              <w:jc w:val="left"/>
              <w:rPr>
                <w:kern w:val="0"/>
                <w:szCs w:val="18"/>
              </w:rPr>
            </w:pPr>
            <w:r>
              <w:rPr>
                <w:kern w:val="0"/>
                <w:szCs w:val="18"/>
              </w:rPr>
              <w:t>914403007649924684</w:t>
            </w:r>
          </w:p>
        </w:tc>
      </w:tr>
      <w:tr w14:paraId="3E9681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36EFD931">
            <w:pPr>
              <w:widowControl/>
              <w:jc w:val="left"/>
              <w:rPr>
                <w:bCs/>
                <w:kern w:val="0"/>
                <w:szCs w:val="18"/>
              </w:rPr>
            </w:pPr>
            <w:r>
              <w:rPr>
                <w:bCs/>
                <w:kern w:val="0"/>
                <w:szCs w:val="18"/>
              </w:rPr>
              <w:t>公司类型</w:t>
            </w:r>
          </w:p>
        </w:tc>
        <w:tc>
          <w:tcPr>
            <w:tcW w:w="5923" w:type="dxa"/>
            <w:vAlign w:val="center"/>
          </w:tcPr>
          <w:p w14:paraId="1C43A639">
            <w:pPr>
              <w:widowControl/>
              <w:jc w:val="left"/>
              <w:rPr>
                <w:kern w:val="0"/>
                <w:szCs w:val="18"/>
              </w:rPr>
            </w:pPr>
            <w:r>
              <w:rPr>
                <w:rFonts w:hint="eastAsia"/>
                <w:kern w:val="0"/>
                <w:szCs w:val="18"/>
              </w:rPr>
              <w:t>有限责任公司</w:t>
            </w:r>
          </w:p>
        </w:tc>
      </w:tr>
      <w:tr w14:paraId="66A610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7032B44A">
            <w:pPr>
              <w:widowControl/>
              <w:jc w:val="left"/>
              <w:rPr>
                <w:bCs/>
                <w:kern w:val="0"/>
                <w:szCs w:val="18"/>
              </w:rPr>
            </w:pPr>
            <w:r>
              <w:rPr>
                <w:rFonts w:hint="eastAsia"/>
                <w:bCs/>
                <w:kern w:val="0"/>
                <w:szCs w:val="18"/>
              </w:rPr>
              <w:t>成立</w:t>
            </w:r>
            <w:r>
              <w:rPr>
                <w:bCs/>
                <w:kern w:val="0"/>
                <w:szCs w:val="18"/>
              </w:rPr>
              <w:t>日期</w:t>
            </w:r>
          </w:p>
        </w:tc>
        <w:tc>
          <w:tcPr>
            <w:tcW w:w="5923" w:type="dxa"/>
            <w:vAlign w:val="center"/>
          </w:tcPr>
          <w:p w14:paraId="0B7EF61F">
            <w:pPr>
              <w:widowControl/>
              <w:jc w:val="left"/>
              <w:rPr>
                <w:kern w:val="0"/>
                <w:szCs w:val="18"/>
              </w:rPr>
            </w:pPr>
            <w:r>
              <w:rPr>
                <w:rFonts w:hint="eastAsia"/>
                <w:kern w:val="0"/>
                <w:szCs w:val="18"/>
              </w:rPr>
              <w:t>2004年8月5日</w:t>
            </w:r>
          </w:p>
        </w:tc>
      </w:tr>
      <w:tr w14:paraId="14F1AE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136F62E3">
            <w:pPr>
              <w:widowControl/>
              <w:jc w:val="left"/>
              <w:rPr>
                <w:bCs/>
                <w:kern w:val="0"/>
                <w:szCs w:val="18"/>
              </w:rPr>
            </w:pPr>
            <w:r>
              <w:rPr>
                <w:bCs/>
                <w:kern w:val="0"/>
                <w:szCs w:val="18"/>
              </w:rPr>
              <w:t>经营期限</w:t>
            </w:r>
          </w:p>
        </w:tc>
        <w:tc>
          <w:tcPr>
            <w:tcW w:w="5923" w:type="dxa"/>
            <w:vAlign w:val="center"/>
          </w:tcPr>
          <w:p w14:paraId="451D3171">
            <w:pPr>
              <w:widowControl/>
              <w:jc w:val="left"/>
              <w:rPr>
                <w:kern w:val="0"/>
                <w:szCs w:val="18"/>
              </w:rPr>
            </w:pPr>
            <w:r>
              <w:rPr>
                <w:rFonts w:hint="eastAsia"/>
                <w:kern w:val="0"/>
                <w:szCs w:val="18"/>
              </w:rPr>
              <w:t>2004年8月5日至2034年8月5日</w:t>
            </w:r>
          </w:p>
        </w:tc>
      </w:tr>
      <w:tr w14:paraId="7FFBE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5606CB7E">
            <w:pPr>
              <w:widowControl/>
              <w:jc w:val="left"/>
              <w:rPr>
                <w:bCs/>
                <w:kern w:val="0"/>
                <w:szCs w:val="18"/>
              </w:rPr>
            </w:pPr>
            <w:r>
              <w:rPr>
                <w:bCs/>
                <w:kern w:val="0"/>
                <w:szCs w:val="18"/>
              </w:rPr>
              <w:t>经营范围</w:t>
            </w:r>
          </w:p>
        </w:tc>
        <w:tc>
          <w:tcPr>
            <w:tcW w:w="5923" w:type="dxa"/>
            <w:vAlign w:val="center"/>
          </w:tcPr>
          <w:p w14:paraId="6715AA4E">
            <w:pPr>
              <w:widowControl/>
              <w:jc w:val="left"/>
              <w:rPr>
                <w:kern w:val="0"/>
                <w:szCs w:val="18"/>
              </w:rPr>
            </w:pPr>
            <w:r>
              <w:rPr>
                <w:rFonts w:hint="eastAsia"/>
                <w:kern w:val="0"/>
                <w:szCs w:val="18"/>
              </w:rPr>
              <w:t>投资兴办实业（具体项目另行申报）；受托资产管理（不含证券、保险、银行业务）；投资咨询（不含证券、保险、基金、金融业务、人才中介服务及其它限制项目）；机电设备（除特种设备）的销售、租赁。</w:t>
            </w:r>
          </w:p>
        </w:tc>
      </w:tr>
      <w:tr w14:paraId="04F705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599" w:type="dxa"/>
            <w:vAlign w:val="center"/>
          </w:tcPr>
          <w:p w14:paraId="79A3BAD4">
            <w:pPr>
              <w:widowControl/>
              <w:jc w:val="left"/>
              <w:rPr>
                <w:bCs/>
                <w:kern w:val="0"/>
                <w:szCs w:val="18"/>
              </w:rPr>
            </w:pPr>
            <w:r>
              <w:rPr>
                <w:rFonts w:hint="eastAsia"/>
                <w:bCs/>
                <w:kern w:val="0"/>
                <w:szCs w:val="18"/>
              </w:rPr>
              <w:t>主要股东</w:t>
            </w:r>
          </w:p>
        </w:tc>
        <w:tc>
          <w:tcPr>
            <w:tcW w:w="5923" w:type="dxa"/>
            <w:vAlign w:val="center"/>
          </w:tcPr>
          <w:p w14:paraId="681842DB">
            <w:pPr>
              <w:widowControl/>
              <w:rPr>
                <w:kern w:val="0"/>
                <w:szCs w:val="18"/>
              </w:rPr>
            </w:pPr>
            <w:r>
              <w:rPr>
                <w:rFonts w:hint="eastAsia"/>
                <w:kern w:val="0"/>
                <w:szCs w:val="18"/>
              </w:rPr>
              <w:t>孙伟挺持股73.75%，华孚控股有限公司</w:t>
            </w:r>
            <w:r>
              <w:rPr>
                <w:kern w:val="0"/>
                <w:szCs w:val="18"/>
              </w:rPr>
              <w:t>持股</w:t>
            </w:r>
            <w:r>
              <w:rPr>
                <w:rFonts w:hint="eastAsia"/>
                <w:kern w:val="0"/>
                <w:szCs w:val="18"/>
              </w:rPr>
              <w:t>16.25%，陈玲芬持股10.00%</w:t>
            </w:r>
          </w:p>
        </w:tc>
      </w:tr>
      <w:tr w14:paraId="5E5DA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99" w:type="dxa"/>
            <w:vAlign w:val="center"/>
          </w:tcPr>
          <w:p w14:paraId="3CD58957">
            <w:pPr>
              <w:widowControl/>
              <w:jc w:val="left"/>
              <w:rPr>
                <w:bCs/>
                <w:kern w:val="0"/>
                <w:szCs w:val="18"/>
              </w:rPr>
            </w:pPr>
            <w:r>
              <w:rPr>
                <w:bCs/>
                <w:kern w:val="0"/>
                <w:szCs w:val="18"/>
              </w:rPr>
              <w:t>通讯地址</w:t>
            </w:r>
          </w:p>
        </w:tc>
        <w:tc>
          <w:tcPr>
            <w:tcW w:w="5923" w:type="dxa"/>
            <w:vAlign w:val="center"/>
          </w:tcPr>
          <w:p w14:paraId="0529C4D4">
            <w:pPr>
              <w:widowControl/>
              <w:jc w:val="left"/>
              <w:rPr>
                <w:kern w:val="0"/>
                <w:szCs w:val="18"/>
              </w:rPr>
            </w:pPr>
            <w:r>
              <w:rPr>
                <w:rFonts w:hint="eastAsia"/>
                <w:kern w:val="0"/>
                <w:szCs w:val="18"/>
              </w:rPr>
              <w:t>深圳市福田区福保街道福保社区市花路南侧长富金茂大厦1号楼5805</w:t>
            </w:r>
          </w:p>
        </w:tc>
      </w:tr>
    </w:tbl>
    <w:p w14:paraId="5AA3AA86">
      <w:pPr>
        <w:pStyle w:val="4"/>
      </w:pPr>
      <w:r>
        <w:rPr>
          <w:rFonts w:hint="eastAsia"/>
        </w:rPr>
        <w:t>二</w:t>
      </w:r>
      <w:r>
        <w:t>、信息披露义务人</w:t>
      </w:r>
      <w:bookmarkEnd w:id="13"/>
      <w:r>
        <w:rPr>
          <w:rFonts w:hint="eastAsia"/>
        </w:rPr>
        <w:t>的董事</w:t>
      </w:r>
      <w:r>
        <w:rPr>
          <w:rFonts w:hint="eastAsia"/>
          <w:sz w:val="30"/>
        </w:rPr>
        <w:t>及其主要负责人</w:t>
      </w:r>
      <w:r>
        <w:t>概况</w:t>
      </w:r>
      <w:bookmarkEnd w:id="14"/>
      <w:bookmarkEnd w:id="15"/>
    </w:p>
    <w:p w14:paraId="6E213E30">
      <w:pPr>
        <w:spacing w:before="156" w:beforeLines="50" w:after="156" w:afterLines="50" w:line="360" w:lineRule="auto"/>
        <w:ind w:firstLine="480" w:firstLineChars="200"/>
        <w:rPr>
          <w:color w:val="000000"/>
          <w:sz w:val="24"/>
          <w:szCs w:val="22"/>
        </w:rPr>
      </w:pPr>
      <w:bookmarkStart w:id="16" w:name="_Toc14216531"/>
      <w:bookmarkStart w:id="17" w:name="_Toc9031960"/>
      <w:bookmarkStart w:id="18" w:name="_Toc2711377"/>
      <w:r>
        <w:rPr>
          <w:color w:val="000000"/>
          <w:sz w:val="24"/>
          <w:szCs w:val="22"/>
        </w:rPr>
        <w:t>截至本报告书签署日，信息披露义务人</w:t>
      </w:r>
      <w:r>
        <w:rPr>
          <w:rFonts w:hint="eastAsia"/>
          <w:color w:val="000000"/>
          <w:sz w:val="24"/>
          <w:szCs w:val="22"/>
        </w:rPr>
        <w:t>华孚控股有限公司</w:t>
      </w:r>
      <w:r>
        <w:rPr>
          <w:color w:val="000000"/>
          <w:sz w:val="24"/>
          <w:szCs w:val="22"/>
        </w:rPr>
        <w:t>的董事</w:t>
      </w:r>
      <w:r>
        <w:rPr>
          <w:rFonts w:hint="eastAsia"/>
          <w:color w:val="000000"/>
          <w:sz w:val="24"/>
          <w:szCs w:val="22"/>
        </w:rPr>
        <w:t>、主要负责人</w:t>
      </w:r>
      <w:r>
        <w:rPr>
          <w:color w:val="000000"/>
          <w:sz w:val="24"/>
          <w:szCs w:val="22"/>
        </w:rPr>
        <w:t>情况如下：</w:t>
      </w:r>
    </w:p>
    <w:tbl>
      <w:tblPr>
        <w:tblStyle w:val="37"/>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320"/>
        <w:gridCol w:w="1161"/>
        <w:gridCol w:w="1595"/>
        <w:gridCol w:w="1885"/>
      </w:tblGrid>
      <w:tr w14:paraId="1F5A7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916" w:type="pct"/>
            <w:shd w:val="clear" w:color="auto" w:fill="D9D9D9"/>
            <w:vAlign w:val="center"/>
          </w:tcPr>
          <w:p w14:paraId="0E360721">
            <w:pPr>
              <w:jc w:val="center"/>
              <w:rPr>
                <w:b/>
                <w:szCs w:val="21"/>
              </w:rPr>
            </w:pPr>
            <w:r>
              <w:rPr>
                <w:b/>
                <w:szCs w:val="21"/>
              </w:rPr>
              <w:t>姓名</w:t>
            </w:r>
          </w:p>
        </w:tc>
        <w:tc>
          <w:tcPr>
            <w:tcW w:w="1361" w:type="pct"/>
            <w:shd w:val="clear" w:color="auto" w:fill="D9D9D9"/>
            <w:vAlign w:val="center"/>
          </w:tcPr>
          <w:p w14:paraId="410B2138">
            <w:pPr>
              <w:jc w:val="center"/>
              <w:rPr>
                <w:b/>
                <w:szCs w:val="21"/>
              </w:rPr>
            </w:pPr>
            <w:r>
              <w:rPr>
                <w:b/>
                <w:szCs w:val="21"/>
              </w:rPr>
              <w:t>职务</w:t>
            </w:r>
          </w:p>
        </w:tc>
        <w:tc>
          <w:tcPr>
            <w:tcW w:w="681" w:type="pct"/>
            <w:shd w:val="clear" w:color="auto" w:fill="D9D9D9"/>
            <w:vAlign w:val="center"/>
          </w:tcPr>
          <w:p w14:paraId="42845FCA">
            <w:pPr>
              <w:jc w:val="center"/>
              <w:rPr>
                <w:b/>
                <w:szCs w:val="21"/>
              </w:rPr>
            </w:pPr>
            <w:r>
              <w:rPr>
                <w:b/>
                <w:szCs w:val="21"/>
              </w:rPr>
              <w:t>国籍</w:t>
            </w:r>
          </w:p>
        </w:tc>
        <w:tc>
          <w:tcPr>
            <w:tcW w:w="936" w:type="pct"/>
            <w:shd w:val="clear" w:color="auto" w:fill="D9D9D9"/>
            <w:vAlign w:val="center"/>
          </w:tcPr>
          <w:p w14:paraId="65D09DCE">
            <w:pPr>
              <w:jc w:val="center"/>
              <w:rPr>
                <w:b/>
                <w:szCs w:val="21"/>
              </w:rPr>
            </w:pPr>
            <w:r>
              <w:rPr>
                <w:b/>
                <w:szCs w:val="21"/>
              </w:rPr>
              <w:t>长期居住地</w:t>
            </w:r>
          </w:p>
        </w:tc>
        <w:tc>
          <w:tcPr>
            <w:tcW w:w="1106" w:type="pct"/>
            <w:shd w:val="clear" w:color="auto" w:fill="D9D9D9"/>
            <w:vAlign w:val="center"/>
          </w:tcPr>
          <w:p w14:paraId="66C91326">
            <w:pPr>
              <w:jc w:val="center"/>
              <w:rPr>
                <w:b/>
                <w:szCs w:val="21"/>
              </w:rPr>
            </w:pPr>
            <w:r>
              <w:rPr>
                <w:b/>
                <w:szCs w:val="21"/>
              </w:rPr>
              <w:t>是否取得其他国家或地区居留权</w:t>
            </w:r>
          </w:p>
        </w:tc>
      </w:tr>
      <w:tr w14:paraId="54A28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015A748D">
            <w:pPr>
              <w:jc w:val="center"/>
              <w:rPr>
                <w:szCs w:val="21"/>
              </w:rPr>
            </w:pPr>
            <w:r>
              <w:rPr>
                <w:rFonts w:hint="eastAsia"/>
              </w:rPr>
              <w:t>孙伟挺</w:t>
            </w:r>
          </w:p>
        </w:tc>
        <w:tc>
          <w:tcPr>
            <w:tcW w:w="1361" w:type="pct"/>
            <w:vAlign w:val="center"/>
          </w:tcPr>
          <w:p w14:paraId="7AF702D0">
            <w:pPr>
              <w:jc w:val="center"/>
              <w:rPr>
                <w:szCs w:val="21"/>
              </w:rPr>
            </w:pPr>
            <w:r>
              <w:rPr>
                <w:rFonts w:hint="eastAsia"/>
                <w:szCs w:val="21"/>
              </w:rPr>
              <w:t>董事长、总经理</w:t>
            </w:r>
          </w:p>
        </w:tc>
        <w:tc>
          <w:tcPr>
            <w:tcW w:w="681" w:type="pct"/>
            <w:vAlign w:val="center"/>
          </w:tcPr>
          <w:p w14:paraId="5BC390F4">
            <w:pPr>
              <w:jc w:val="center"/>
              <w:rPr>
                <w:szCs w:val="21"/>
              </w:rPr>
            </w:pPr>
            <w:r>
              <w:rPr>
                <w:rFonts w:hint="eastAsia"/>
                <w:szCs w:val="21"/>
              </w:rPr>
              <w:t>中国</w:t>
            </w:r>
          </w:p>
        </w:tc>
        <w:tc>
          <w:tcPr>
            <w:tcW w:w="936" w:type="pct"/>
            <w:vAlign w:val="center"/>
          </w:tcPr>
          <w:p w14:paraId="1F9BA46D">
            <w:pPr>
              <w:jc w:val="center"/>
              <w:rPr>
                <w:szCs w:val="21"/>
              </w:rPr>
            </w:pPr>
            <w:r>
              <w:rPr>
                <w:rFonts w:hint="eastAsia"/>
                <w:szCs w:val="21"/>
              </w:rPr>
              <w:t>中国</w:t>
            </w:r>
          </w:p>
        </w:tc>
        <w:tc>
          <w:tcPr>
            <w:tcW w:w="1106" w:type="pct"/>
            <w:vAlign w:val="center"/>
          </w:tcPr>
          <w:p w14:paraId="5E9F3887">
            <w:pPr>
              <w:jc w:val="center"/>
              <w:rPr>
                <w:szCs w:val="21"/>
              </w:rPr>
            </w:pPr>
            <w:r>
              <w:rPr>
                <w:rFonts w:hint="eastAsia"/>
                <w:szCs w:val="21"/>
              </w:rPr>
              <w:t>否</w:t>
            </w:r>
          </w:p>
        </w:tc>
      </w:tr>
      <w:tr w14:paraId="2662E6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3F1C7C52">
            <w:pPr>
              <w:jc w:val="center"/>
              <w:rPr>
                <w:szCs w:val="21"/>
              </w:rPr>
            </w:pPr>
            <w:r>
              <w:rPr>
                <w:rFonts w:hint="eastAsia"/>
              </w:rPr>
              <w:t>陈玲芬</w:t>
            </w:r>
          </w:p>
        </w:tc>
        <w:tc>
          <w:tcPr>
            <w:tcW w:w="1361" w:type="pct"/>
            <w:vAlign w:val="center"/>
          </w:tcPr>
          <w:p w14:paraId="7FCB1D05">
            <w:pPr>
              <w:jc w:val="center"/>
              <w:rPr>
                <w:szCs w:val="21"/>
              </w:rPr>
            </w:pPr>
            <w:r>
              <w:rPr>
                <w:rFonts w:hint="eastAsia"/>
                <w:szCs w:val="21"/>
              </w:rPr>
              <w:t>董事</w:t>
            </w:r>
          </w:p>
        </w:tc>
        <w:tc>
          <w:tcPr>
            <w:tcW w:w="681" w:type="pct"/>
            <w:vAlign w:val="center"/>
          </w:tcPr>
          <w:p w14:paraId="4F6046F3">
            <w:pPr>
              <w:jc w:val="center"/>
              <w:rPr>
                <w:szCs w:val="21"/>
              </w:rPr>
            </w:pPr>
            <w:r>
              <w:rPr>
                <w:rFonts w:hint="eastAsia"/>
                <w:szCs w:val="21"/>
              </w:rPr>
              <w:t>中国</w:t>
            </w:r>
          </w:p>
        </w:tc>
        <w:tc>
          <w:tcPr>
            <w:tcW w:w="936" w:type="pct"/>
            <w:vAlign w:val="center"/>
          </w:tcPr>
          <w:p w14:paraId="0FAED0FE">
            <w:pPr>
              <w:jc w:val="center"/>
              <w:rPr>
                <w:szCs w:val="21"/>
              </w:rPr>
            </w:pPr>
            <w:r>
              <w:rPr>
                <w:rFonts w:hint="eastAsia"/>
                <w:szCs w:val="21"/>
              </w:rPr>
              <w:t>中国</w:t>
            </w:r>
          </w:p>
        </w:tc>
        <w:tc>
          <w:tcPr>
            <w:tcW w:w="1106" w:type="pct"/>
            <w:vAlign w:val="center"/>
          </w:tcPr>
          <w:p w14:paraId="6A6CF934">
            <w:pPr>
              <w:jc w:val="center"/>
              <w:rPr>
                <w:szCs w:val="21"/>
              </w:rPr>
            </w:pPr>
            <w:r>
              <w:rPr>
                <w:rFonts w:hint="eastAsia"/>
                <w:szCs w:val="21"/>
              </w:rPr>
              <w:t>否</w:t>
            </w:r>
          </w:p>
        </w:tc>
      </w:tr>
      <w:tr w14:paraId="217E8B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319F498E">
            <w:pPr>
              <w:jc w:val="center"/>
              <w:rPr>
                <w:szCs w:val="21"/>
              </w:rPr>
            </w:pPr>
            <w:r>
              <w:rPr>
                <w:rFonts w:hint="eastAsia"/>
              </w:rPr>
              <w:t>张际松</w:t>
            </w:r>
          </w:p>
        </w:tc>
        <w:tc>
          <w:tcPr>
            <w:tcW w:w="1361" w:type="pct"/>
            <w:vAlign w:val="center"/>
          </w:tcPr>
          <w:p w14:paraId="5276942E">
            <w:pPr>
              <w:jc w:val="center"/>
              <w:rPr>
                <w:szCs w:val="21"/>
              </w:rPr>
            </w:pPr>
            <w:r>
              <w:rPr>
                <w:rFonts w:hint="eastAsia"/>
                <w:szCs w:val="21"/>
              </w:rPr>
              <w:t>董事</w:t>
            </w:r>
          </w:p>
        </w:tc>
        <w:tc>
          <w:tcPr>
            <w:tcW w:w="681" w:type="pct"/>
            <w:vAlign w:val="center"/>
          </w:tcPr>
          <w:p w14:paraId="203778AA">
            <w:pPr>
              <w:jc w:val="center"/>
              <w:rPr>
                <w:szCs w:val="21"/>
              </w:rPr>
            </w:pPr>
            <w:r>
              <w:rPr>
                <w:rFonts w:hint="eastAsia"/>
                <w:szCs w:val="21"/>
              </w:rPr>
              <w:t>中国</w:t>
            </w:r>
          </w:p>
        </w:tc>
        <w:tc>
          <w:tcPr>
            <w:tcW w:w="936" w:type="pct"/>
            <w:vAlign w:val="center"/>
          </w:tcPr>
          <w:p w14:paraId="0533F15F">
            <w:pPr>
              <w:jc w:val="center"/>
              <w:rPr>
                <w:szCs w:val="21"/>
              </w:rPr>
            </w:pPr>
            <w:r>
              <w:rPr>
                <w:rFonts w:hint="eastAsia"/>
                <w:szCs w:val="21"/>
              </w:rPr>
              <w:t>中国</w:t>
            </w:r>
          </w:p>
        </w:tc>
        <w:tc>
          <w:tcPr>
            <w:tcW w:w="1106" w:type="pct"/>
            <w:vAlign w:val="center"/>
          </w:tcPr>
          <w:p w14:paraId="612085C5">
            <w:pPr>
              <w:jc w:val="center"/>
              <w:rPr>
                <w:szCs w:val="21"/>
              </w:rPr>
            </w:pPr>
            <w:r>
              <w:rPr>
                <w:rFonts w:hint="eastAsia"/>
                <w:szCs w:val="21"/>
              </w:rPr>
              <w:t>否</w:t>
            </w:r>
          </w:p>
        </w:tc>
      </w:tr>
    </w:tbl>
    <w:p w14:paraId="2F041CBC">
      <w:pPr>
        <w:spacing w:before="156" w:beforeLines="50" w:after="156" w:afterLines="50" w:line="360" w:lineRule="auto"/>
        <w:ind w:firstLine="480" w:firstLineChars="200"/>
        <w:rPr>
          <w:color w:val="000000"/>
          <w:sz w:val="24"/>
          <w:szCs w:val="22"/>
        </w:rPr>
      </w:pPr>
      <w:r>
        <w:rPr>
          <w:color w:val="000000"/>
          <w:sz w:val="24"/>
          <w:szCs w:val="22"/>
        </w:rPr>
        <w:t>截至本报告书签署日，信息披露义务人</w:t>
      </w:r>
      <w:r>
        <w:rPr>
          <w:rFonts w:hint="eastAsia"/>
          <w:color w:val="000000"/>
          <w:sz w:val="24"/>
          <w:szCs w:val="22"/>
        </w:rPr>
        <w:t>安徽飞亚纺织有限公司</w:t>
      </w:r>
      <w:r>
        <w:rPr>
          <w:color w:val="000000"/>
          <w:sz w:val="24"/>
          <w:szCs w:val="22"/>
        </w:rPr>
        <w:t>的董事</w:t>
      </w:r>
      <w:r>
        <w:rPr>
          <w:rFonts w:hint="eastAsia"/>
          <w:color w:val="000000"/>
          <w:sz w:val="24"/>
          <w:szCs w:val="22"/>
        </w:rPr>
        <w:t>、主要负责人</w:t>
      </w:r>
      <w:r>
        <w:rPr>
          <w:color w:val="000000"/>
          <w:sz w:val="24"/>
          <w:szCs w:val="22"/>
        </w:rPr>
        <w:t>情况如下：</w:t>
      </w:r>
    </w:p>
    <w:tbl>
      <w:tblPr>
        <w:tblStyle w:val="37"/>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320"/>
        <w:gridCol w:w="1161"/>
        <w:gridCol w:w="1595"/>
        <w:gridCol w:w="1885"/>
      </w:tblGrid>
      <w:tr w14:paraId="13831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916" w:type="pct"/>
            <w:shd w:val="clear" w:color="auto" w:fill="D9D9D9"/>
            <w:vAlign w:val="center"/>
          </w:tcPr>
          <w:p w14:paraId="7E935898">
            <w:pPr>
              <w:jc w:val="center"/>
              <w:rPr>
                <w:b/>
                <w:szCs w:val="21"/>
              </w:rPr>
            </w:pPr>
            <w:r>
              <w:rPr>
                <w:b/>
                <w:szCs w:val="21"/>
              </w:rPr>
              <w:t>姓名</w:t>
            </w:r>
          </w:p>
        </w:tc>
        <w:tc>
          <w:tcPr>
            <w:tcW w:w="1361" w:type="pct"/>
            <w:shd w:val="clear" w:color="auto" w:fill="D9D9D9"/>
            <w:vAlign w:val="center"/>
          </w:tcPr>
          <w:p w14:paraId="41F6698B">
            <w:pPr>
              <w:jc w:val="center"/>
              <w:rPr>
                <w:b/>
                <w:szCs w:val="21"/>
              </w:rPr>
            </w:pPr>
            <w:r>
              <w:rPr>
                <w:b/>
                <w:szCs w:val="21"/>
              </w:rPr>
              <w:t>职务</w:t>
            </w:r>
          </w:p>
        </w:tc>
        <w:tc>
          <w:tcPr>
            <w:tcW w:w="681" w:type="pct"/>
            <w:shd w:val="clear" w:color="auto" w:fill="D9D9D9"/>
            <w:vAlign w:val="center"/>
          </w:tcPr>
          <w:p w14:paraId="343FF82F">
            <w:pPr>
              <w:jc w:val="center"/>
              <w:rPr>
                <w:b/>
                <w:szCs w:val="21"/>
              </w:rPr>
            </w:pPr>
            <w:r>
              <w:rPr>
                <w:b/>
                <w:szCs w:val="21"/>
              </w:rPr>
              <w:t>国籍</w:t>
            </w:r>
          </w:p>
        </w:tc>
        <w:tc>
          <w:tcPr>
            <w:tcW w:w="936" w:type="pct"/>
            <w:shd w:val="clear" w:color="auto" w:fill="D9D9D9"/>
            <w:vAlign w:val="center"/>
          </w:tcPr>
          <w:p w14:paraId="49F417D8">
            <w:pPr>
              <w:jc w:val="center"/>
              <w:rPr>
                <w:b/>
                <w:szCs w:val="21"/>
              </w:rPr>
            </w:pPr>
            <w:r>
              <w:rPr>
                <w:b/>
                <w:szCs w:val="21"/>
              </w:rPr>
              <w:t>长期居住地</w:t>
            </w:r>
          </w:p>
        </w:tc>
        <w:tc>
          <w:tcPr>
            <w:tcW w:w="1106" w:type="pct"/>
            <w:shd w:val="clear" w:color="auto" w:fill="D9D9D9"/>
            <w:vAlign w:val="center"/>
          </w:tcPr>
          <w:p w14:paraId="42891A78">
            <w:pPr>
              <w:jc w:val="center"/>
              <w:rPr>
                <w:b/>
                <w:szCs w:val="21"/>
              </w:rPr>
            </w:pPr>
            <w:r>
              <w:rPr>
                <w:b/>
                <w:szCs w:val="21"/>
              </w:rPr>
              <w:t>是否取得其他国家或地区居留权</w:t>
            </w:r>
          </w:p>
        </w:tc>
      </w:tr>
      <w:tr w14:paraId="377BB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40941ADE">
            <w:pPr>
              <w:jc w:val="center"/>
              <w:rPr>
                <w:szCs w:val="21"/>
              </w:rPr>
            </w:pPr>
            <w:r>
              <w:rPr>
                <w:rFonts w:hint="eastAsia"/>
              </w:rPr>
              <w:t>孙伟挺</w:t>
            </w:r>
          </w:p>
        </w:tc>
        <w:tc>
          <w:tcPr>
            <w:tcW w:w="1361" w:type="pct"/>
            <w:vAlign w:val="center"/>
          </w:tcPr>
          <w:p w14:paraId="7899B6E8">
            <w:pPr>
              <w:jc w:val="center"/>
              <w:rPr>
                <w:szCs w:val="21"/>
              </w:rPr>
            </w:pPr>
            <w:r>
              <w:rPr>
                <w:rFonts w:hint="eastAsia"/>
                <w:szCs w:val="21"/>
              </w:rPr>
              <w:t>董事长</w:t>
            </w:r>
            <w:bookmarkStart w:id="67" w:name="_GoBack"/>
            <w:bookmarkEnd w:id="67"/>
          </w:p>
        </w:tc>
        <w:tc>
          <w:tcPr>
            <w:tcW w:w="681" w:type="pct"/>
            <w:vAlign w:val="center"/>
          </w:tcPr>
          <w:p w14:paraId="33449727">
            <w:pPr>
              <w:jc w:val="center"/>
              <w:rPr>
                <w:szCs w:val="21"/>
              </w:rPr>
            </w:pPr>
            <w:r>
              <w:rPr>
                <w:rFonts w:hint="eastAsia"/>
                <w:szCs w:val="21"/>
              </w:rPr>
              <w:t>中国</w:t>
            </w:r>
          </w:p>
        </w:tc>
        <w:tc>
          <w:tcPr>
            <w:tcW w:w="936" w:type="pct"/>
            <w:vAlign w:val="center"/>
          </w:tcPr>
          <w:p w14:paraId="6CE72D73">
            <w:pPr>
              <w:jc w:val="center"/>
              <w:rPr>
                <w:szCs w:val="21"/>
              </w:rPr>
            </w:pPr>
            <w:r>
              <w:rPr>
                <w:rFonts w:hint="eastAsia"/>
                <w:szCs w:val="21"/>
              </w:rPr>
              <w:t>中国</w:t>
            </w:r>
          </w:p>
        </w:tc>
        <w:tc>
          <w:tcPr>
            <w:tcW w:w="1106" w:type="pct"/>
            <w:vAlign w:val="center"/>
          </w:tcPr>
          <w:p w14:paraId="281CCA51">
            <w:pPr>
              <w:jc w:val="center"/>
              <w:rPr>
                <w:szCs w:val="21"/>
              </w:rPr>
            </w:pPr>
            <w:r>
              <w:rPr>
                <w:rFonts w:hint="eastAsia"/>
                <w:szCs w:val="21"/>
              </w:rPr>
              <w:t>否</w:t>
            </w:r>
          </w:p>
        </w:tc>
      </w:tr>
      <w:tr w14:paraId="000BA8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2E6B3906">
            <w:pPr>
              <w:jc w:val="center"/>
              <w:rPr>
                <w:szCs w:val="21"/>
              </w:rPr>
            </w:pPr>
            <w:r>
              <w:rPr>
                <w:rFonts w:hint="eastAsia"/>
              </w:rPr>
              <w:t>张际松</w:t>
            </w:r>
          </w:p>
        </w:tc>
        <w:tc>
          <w:tcPr>
            <w:tcW w:w="1361" w:type="pct"/>
            <w:vAlign w:val="center"/>
          </w:tcPr>
          <w:p w14:paraId="2794F49B">
            <w:pPr>
              <w:jc w:val="center"/>
              <w:rPr>
                <w:szCs w:val="21"/>
              </w:rPr>
            </w:pPr>
            <w:r>
              <w:rPr>
                <w:rFonts w:hint="eastAsia"/>
                <w:szCs w:val="21"/>
              </w:rPr>
              <w:t>董事</w:t>
            </w:r>
          </w:p>
        </w:tc>
        <w:tc>
          <w:tcPr>
            <w:tcW w:w="681" w:type="pct"/>
            <w:vAlign w:val="center"/>
          </w:tcPr>
          <w:p w14:paraId="03C65A38">
            <w:pPr>
              <w:jc w:val="center"/>
              <w:rPr>
                <w:szCs w:val="21"/>
              </w:rPr>
            </w:pPr>
            <w:r>
              <w:rPr>
                <w:rFonts w:hint="eastAsia"/>
                <w:szCs w:val="21"/>
              </w:rPr>
              <w:t>中国</w:t>
            </w:r>
          </w:p>
        </w:tc>
        <w:tc>
          <w:tcPr>
            <w:tcW w:w="936" w:type="pct"/>
            <w:vAlign w:val="center"/>
          </w:tcPr>
          <w:p w14:paraId="3E862753">
            <w:pPr>
              <w:jc w:val="center"/>
              <w:rPr>
                <w:szCs w:val="21"/>
              </w:rPr>
            </w:pPr>
            <w:r>
              <w:rPr>
                <w:rFonts w:hint="eastAsia"/>
                <w:szCs w:val="21"/>
              </w:rPr>
              <w:t>中国</w:t>
            </w:r>
          </w:p>
        </w:tc>
        <w:tc>
          <w:tcPr>
            <w:tcW w:w="1106" w:type="pct"/>
            <w:vAlign w:val="center"/>
          </w:tcPr>
          <w:p w14:paraId="2141B398">
            <w:pPr>
              <w:jc w:val="center"/>
              <w:rPr>
                <w:szCs w:val="21"/>
              </w:rPr>
            </w:pPr>
            <w:r>
              <w:rPr>
                <w:rFonts w:hint="eastAsia"/>
                <w:szCs w:val="21"/>
              </w:rPr>
              <w:t>否</w:t>
            </w:r>
          </w:p>
        </w:tc>
      </w:tr>
      <w:tr w14:paraId="7E198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3ECF0029">
            <w:pPr>
              <w:jc w:val="center"/>
              <w:rPr>
                <w:szCs w:val="21"/>
              </w:rPr>
            </w:pPr>
            <w:r>
              <w:rPr>
                <w:rFonts w:hint="eastAsia"/>
              </w:rPr>
              <w:t>陈玲</w:t>
            </w:r>
            <w:bookmarkStart w:id="19" w:name="_Hlt83895637"/>
            <w:r>
              <w:rPr>
                <w:rFonts w:hint="eastAsia"/>
              </w:rPr>
              <w:t>芬</w:t>
            </w:r>
            <w:bookmarkEnd w:id="19"/>
          </w:p>
        </w:tc>
        <w:tc>
          <w:tcPr>
            <w:tcW w:w="1361" w:type="pct"/>
            <w:vAlign w:val="center"/>
          </w:tcPr>
          <w:p w14:paraId="294044E6">
            <w:pPr>
              <w:jc w:val="center"/>
              <w:rPr>
                <w:szCs w:val="21"/>
              </w:rPr>
            </w:pPr>
            <w:r>
              <w:rPr>
                <w:rFonts w:hint="eastAsia"/>
                <w:szCs w:val="21"/>
              </w:rPr>
              <w:t>董事</w:t>
            </w:r>
          </w:p>
        </w:tc>
        <w:tc>
          <w:tcPr>
            <w:tcW w:w="681" w:type="pct"/>
            <w:vAlign w:val="center"/>
          </w:tcPr>
          <w:p w14:paraId="34DF314D">
            <w:pPr>
              <w:jc w:val="center"/>
              <w:rPr>
                <w:szCs w:val="21"/>
              </w:rPr>
            </w:pPr>
            <w:r>
              <w:rPr>
                <w:rFonts w:hint="eastAsia"/>
                <w:szCs w:val="21"/>
              </w:rPr>
              <w:t>中国</w:t>
            </w:r>
          </w:p>
        </w:tc>
        <w:tc>
          <w:tcPr>
            <w:tcW w:w="936" w:type="pct"/>
            <w:vAlign w:val="center"/>
          </w:tcPr>
          <w:p w14:paraId="2B8515FC">
            <w:pPr>
              <w:jc w:val="center"/>
              <w:rPr>
                <w:szCs w:val="21"/>
              </w:rPr>
            </w:pPr>
            <w:r>
              <w:rPr>
                <w:rFonts w:hint="eastAsia"/>
                <w:szCs w:val="21"/>
              </w:rPr>
              <w:t>中国</w:t>
            </w:r>
          </w:p>
        </w:tc>
        <w:tc>
          <w:tcPr>
            <w:tcW w:w="1106" w:type="pct"/>
            <w:vAlign w:val="center"/>
          </w:tcPr>
          <w:p w14:paraId="0B252E5C">
            <w:pPr>
              <w:jc w:val="center"/>
              <w:rPr>
                <w:szCs w:val="21"/>
              </w:rPr>
            </w:pPr>
            <w:r>
              <w:rPr>
                <w:rFonts w:hint="eastAsia"/>
                <w:szCs w:val="21"/>
              </w:rPr>
              <w:t>否</w:t>
            </w:r>
          </w:p>
        </w:tc>
      </w:tr>
    </w:tbl>
    <w:p w14:paraId="5523D74F">
      <w:pPr>
        <w:spacing w:before="156" w:beforeLines="50" w:after="156" w:afterLines="50" w:line="360" w:lineRule="auto"/>
        <w:ind w:firstLine="480" w:firstLineChars="200"/>
        <w:rPr>
          <w:color w:val="000000"/>
          <w:sz w:val="24"/>
          <w:szCs w:val="22"/>
        </w:rPr>
      </w:pPr>
      <w:r>
        <w:rPr>
          <w:color w:val="000000"/>
          <w:sz w:val="24"/>
          <w:szCs w:val="22"/>
        </w:rPr>
        <w:t>截至本报告书签署日，信息披露义务人</w:t>
      </w:r>
      <w:r>
        <w:rPr>
          <w:rFonts w:hint="eastAsia"/>
          <w:color w:val="000000"/>
          <w:sz w:val="24"/>
          <w:szCs w:val="22"/>
        </w:rPr>
        <w:t>深圳市华人投资有限公司</w:t>
      </w:r>
      <w:r>
        <w:rPr>
          <w:color w:val="000000"/>
          <w:sz w:val="24"/>
          <w:szCs w:val="22"/>
        </w:rPr>
        <w:t>的董事</w:t>
      </w:r>
      <w:r>
        <w:rPr>
          <w:rFonts w:hint="eastAsia"/>
          <w:color w:val="000000"/>
          <w:sz w:val="24"/>
          <w:szCs w:val="22"/>
        </w:rPr>
        <w:t>、主要负责人</w:t>
      </w:r>
      <w:r>
        <w:rPr>
          <w:color w:val="000000"/>
          <w:sz w:val="24"/>
          <w:szCs w:val="22"/>
        </w:rPr>
        <w:t>情况如下：</w:t>
      </w:r>
    </w:p>
    <w:tbl>
      <w:tblPr>
        <w:tblStyle w:val="37"/>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320"/>
        <w:gridCol w:w="1161"/>
        <w:gridCol w:w="1595"/>
        <w:gridCol w:w="1885"/>
      </w:tblGrid>
      <w:tr w14:paraId="7C89D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916" w:type="pct"/>
            <w:shd w:val="clear" w:color="auto" w:fill="D9D9D9"/>
            <w:vAlign w:val="center"/>
          </w:tcPr>
          <w:p w14:paraId="6C35B70A">
            <w:pPr>
              <w:jc w:val="center"/>
              <w:rPr>
                <w:b/>
                <w:szCs w:val="21"/>
              </w:rPr>
            </w:pPr>
            <w:r>
              <w:rPr>
                <w:b/>
                <w:szCs w:val="21"/>
              </w:rPr>
              <w:t>姓名</w:t>
            </w:r>
          </w:p>
        </w:tc>
        <w:tc>
          <w:tcPr>
            <w:tcW w:w="1361" w:type="pct"/>
            <w:shd w:val="clear" w:color="auto" w:fill="D9D9D9"/>
            <w:vAlign w:val="center"/>
          </w:tcPr>
          <w:p w14:paraId="50488E20">
            <w:pPr>
              <w:jc w:val="center"/>
              <w:rPr>
                <w:b/>
                <w:szCs w:val="21"/>
              </w:rPr>
            </w:pPr>
            <w:r>
              <w:rPr>
                <w:b/>
                <w:szCs w:val="21"/>
              </w:rPr>
              <w:t>职务</w:t>
            </w:r>
          </w:p>
        </w:tc>
        <w:tc>
          <w:tcPr>
            <w:tcW w:w="681" w:type="pct"/>
            <w:shd w:val="clear" w:color="auto" w:fill="D9D9D9"/>
            <w:vAlign w:val="center"/>
          </w:tcPr>
          <w:p w14:paraId="33224F1A">
            <w:pPr>
              <w:jc w:val="center"/>
              <w:rPr>
                <w:b/>
                <w:szCs w:val="21"/>
              </w:rPr>
            </w:pPr>
            <w:r>
              <w:rPr>
                <w:b/>
                <w:szCs w:val="21"/>
              </w:rPr>
              <w:t>国籍</w:t>
            </w:r>
          </w:p>
        </w:tc>
        <w:tc>
          <w:tcPr>
            <w:tcW w:w="936" w:type="pct"/>
            <w:shd w:val="clear" w:color="auto" w:fill="D9D9D9"/>
            <w:vAlign w:val="center"/>
          </w:tcPr>
          <w:p w14:paraId="3D1F56AD">
            <w:pPr>
              <w:jc w:val="center"/>
              <w:rPr>
                <w:b/>
                <w:szCs w:val="21"/>
              </w:rPr>
            </w:pPr>
            <w:r>
              <w:rPr>
                <w:b/>
                <w:szCs w:val="21"/>
              </w:rPr>
              <w:t>长期居住地</w:t>
            </w:r>
          </w:p>
        </w:tc>
        <w:tc>
          <w:tcPr>
            <w:tcW w:w="1106" w:type="pct"/>
            <w:shd w:val="clear" w:color="auto" w:fill="D9D9D9"/>
            <w:vAlign w:val="center"/>
          </w:tcPr>
          <w:p w14:paraId="7BF09F89">
            <w:pPr>
              <w:jc w:val="center"/>
              <w:rPr>
                <w:b/>
                <w:szCs w:val="21"/>
              </w:rPr>
            </w:pPr>
            <w:r>
              <w:rPr>
                <w:b/>
                <w:szCs w:val="21"/>
              </w:rPr>
              <w:t>是否取得其他国家或地区居留权</w:t>
            </w:r>
          </w:p>
        </w:tc>
      </w:tr>
      <w:tr w14:paraId="506EE0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181B28E7">
            <w:pPr>
              <w:jc w:val="center"/>
              <w:rPr>
                <w:szCs w:val="21"/>
              </w:rPr>
            </w:pPr>
            <w:r>
              <w:rPr>
                <w:rFonts w:hint="eastAsia"/>
              </w:rPr>
              <w:t>孙伟挺</w:t>
            </w:r>
          </w:p>
        </w:tc>
        <w:tc>
          <w:tcPr>
            <w:tcW w:w="1361" w:type="pct"/>
            <w:vAlign w:val="center"/>
          </w:tcPr>
          <w:p w14:paraId="30F50C48">
            <w:pPr>
              <w:jc w:val="center"/>
              <w:rPr>
                <w:szCs w:val="21"/>
              </w:rPr>
            </w:pPr>
            <w:r>
              <w:rPr>
                <w:rFonts w:hint="eastAsia"/>
                <w:szCs w:val="21"/>
              </w:rPr>
              <w:t>董事长、总经理</w:t>
            </w:r>
          </w:p>
        </w:tc>
        <w:tc>
          <w:tcPr>
            <w:tcW w:w="681" w:type="pct"/>
            <w:vAlign w:val="center"/>
          </w:tcPr>
          <w:p w14:paraId="610459F2">
            <w:pPr>
              <w:jc w:val="center"/>
              <w:rPr>
                <w:szCs w:val="21"/>
              </w:rPr>
            </w:pPr>
            <w:r>
              <w:rPr>
                <w:rFonts w:hint="eastAsia"/>
                <w:szCs w:val="21"/>
              </w:rPr>
              <w:t>中国</w:t>
            </w:r>
          </w:p>
        </w:tc>
        <w:tc>
          <w:tcPr>
            <w:tcW w:w="936" w:type="pct"/>
            <w:vAlign w:val="center"/>
          </w:tcPr>
          <w:p w14:paraId="2BC4A44F">
            <w:pPr>
              <w:jc w:val="center"/>
              <w:rPr>
                <w:szCs w:val="21"/>
              </w:rPr>
            </w:pPr>
            <w:r>
              <w:rPr>
                <w:rFonts w:hint="eastAsia"/>
                <w:szCs w:val="21"/>
              </w:rPr>
              <w:t>中国</w:t>
            </w:r>
          </w:p>
        </w:tc>
        <w:tc>
          <w:tcPr>
            <w:tcW w:w="1106" w:type="pct"/>
            <w:vAlign w:val="center"/>
          </w:tcPr>
          <w:p w14:paraId="4C3FC9B9">
            <w:pPr>
              <w:jc w:val="center"/>
              <w:rPr>
                <w:szCs w:val="21"/>
              </w:rPr>
            </w:pPr>
            <w:r>
              <w:rPr>
                <w:rFonts w:hint="eastAsia"/>
                <w:szCs w:val="21"/>
              </w:rPr>
              <w:t>否</w:t>
            </w:r>
          </w:p>
        </w:tc>
      </w:tr>
      <w:tr w14:paraId="277E4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2B6FFE49">
            <w:pPr>
              <w:jc w:val="center"/>
              <w:rPr>
                <w:szCs w:val="21"/>
              </w:rPr>
            </w:pPr>
            <w:r>
              <w:rPr>
                <w:rFonts w:hint="eastAsia"/>
                <w:szCs w:val="21"/>
              </w:rPr>
              <w:t>陈萍</w:t>
            </w:r>
          </w:p>
        </w:tc>
        <w:tc>
          <w:tcPr>
            <w:tcW w:w="1361" w:type="pct"/>
            <w:vAlign w:val="center"/>
          </w:tcPr>
          <w:p w14:paraId="171DC3EB">
            <w:pPr>
              <w:jc w:val="center"/>
              <w:rPr>
                <w:szCs w:val="21"/>
              </w:rPr>
            </w:pPr>
            <w:r>
              <w:rPr>
                <w:rFonts w:hint="eastAsia"/>
                <w:szCs w:val="21"/>
              </w:rPr>
              <w:t>董事</w:t>
            </w:r>
          </w:p>
        </w:tc>
        <w:tc>
          <w:tcPr>
            <w:tcW w:w="681" w:type="pct"/>
            <w:vAlign w:val="center"/>
          </w:tcPr>
          <w:p w14:paraId="4F343D73">
            <w:pPr>
              <w:jc w:val="center"/>
              <w:rPr>
                <w:szCs w:val="21"/>
              </w:rPr>
            </w:pPr>
            <w:r>
              <w:rPr>
                <w:rFonts w:hint="eastAsia"/>
                <w:szCs w:val="21"/>
              </w:rPr>
              <w:t>中国</w:t>
            </w:r>
          </w:p>
        </w:tc>
        <w:tc>
          <w:tcPr>
            <w:tcW w:w="936" w:type="pct"/>
            <w:vAlign w:val="center"/>
          </w:tcPr>
          <w:p w14:paraId="5C0C51D7">
            <w:pPr>
              <w:jc w:val="center"/>
              <w:rPr>
                <w:szCs w:val="21"/>
              </w:rPr>
            </w:pPr>
            <w:r>
              <w:rPr>
                <w:rFonts w:hint="eastAsia"/>
                <w:szCs w:val="21"/>
              </w:rPr>
              <w:t>中国</w:t>
            </w:r>
          </w:p>
        </w:tc>
        <w:tc>
          <w:tcPr>
            <w:tcW w:w="1106" w:type="pct"/>
            <w:vAlign w:val="center"/>
          </w:tcPr>
          <w:p w14:paraId="4569119F">
            <w:pPr>
              <w:jc w:val="center"/>
              <w:rPr>
                <w:szCs w:val="21"/>
              </w:rPr>
            </w:pPr>
            <w:r>
              <w:rPr>
                <w:rFonts w:hint="eastAsia"/>
                <w:szCs w:val="21"/>
              </w:rPr>
              <w:t>否</w:t>
            </w:r>
          </w:p>
        </w:tc>
      </w:tr>
      <w:tr w14:paraId="2FB550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6" w:type="pct"/>
            <w:vAlign w:val="center"/>
          </w:tcPr>
          <w:p w14:paraId="0A653E75">
            <w:pPr>
              <w:jc w:val="center"/>
              <w:rPr>
                <w:szCs w:val="21"/>
              </w:rPr>
            </w:pPr>
            <w:r>
              <w:rPr>
                <w:rFonts w:hint="eastAsia"/>
              </w:rPr>
              <w:t>王国友</w:t>
            </w:r>
          </w:p>
        </w:tc>
        <w:tc>
          <w:tcPr>
            <w:tcW w:w="1361" w:type="pct"/>
            <w:vAlign w:val="center"/>
          </w:tcPr>
          <w:p w14:paraId="0C598E8E">
            <w:pPr>
              <w:jc w:val="center"/>
              <w:rPr>
                <w:szCs w:val="21"/>
              </w:rPr>
            </w:pPr>
            <w:r>
              <w:rPr>
                <w:rFonts w:hint="eastAsia"/>
                <w:szCs w:val="21"/>
              </w:rPr>
              <w:t>董事</w:t>
            </w:r>
          </w:p>
        </w:tc>
        <w:tc>
          <w:tcPr>
            <w:tcW w:w="681" w:type="pct"/>
            <w:vAlign w:val="center"/>
          </w:tcPr>
          <w:p w14:paraId="317D09F7">
            <w:pPr>
              <w:jc w:val="center"/>
              <w:rPr>
                <w:szCs w:val="21"/>
              </w:rPr>
            </w:pPr>
            <w:r>
              <w:rPr>
                <w:rFonts w:hint="eastAsia"/>
                <w:szCs w:val="21"/>
              </w:rPr>
              <w:t>中国</w:t>
            </w:r>
          </w:p>
        </w:tc>
        <w:tc>
          <w:tcPr>
            <w:tcW w:w="936" w:type="pct"/>
            <w:vAlign w:val="center"/>
          </w:tcPr>
          <w:p w14:paraId="0351C21C">
            <w:pPr>
              <w:jc w:val="center"/>
              <w:rPr>
                <w:szCs w:val="21"/>
              </w:rPr>
            </w:pPr>
            <w:r>
              <w:rPr>
                <w:rFonts w:hint="eastAsia"/>
                <w:szCs w:val="21"/>
              </w:rPr>
              <w:t>中国</w:t>
            </w:r>
          </w:p>
        </w:tc>
        <w:tc>
          <w:tcPr>
            <w:tcW w:w="1106" w:type="pct"/>
            <w:vAlign w:val="center"/>
          </w:tcPr>
          <w:p w14:paraId="0314F1BA">
            <w:pPr>
              <w:jc w:val="center"/>
              <w:rPr>
                <w:szCs w:val="21"/>
              </w:rPr>
            </w:pPr>
            <w:r>
              <w:rPr>
                <w:rFonts w:hint="eastAsia"/>
                <w:szCs w:val="21"/>
              </w:rPr>
              <w:t>否</w:t>
            </w:r>
          </w:p>
        </w:tc>
      </w:tr>
    </w:tbl>
    <w:p w14:paraId="6294A45F">
      <w:pPr>
        <w:pStyle w:val="4"/>
      </w:pPr>
      <w:r>
        <w:rPr>
          <w:rFonts w:hint="eastAsia"/>
        </w:rPr>
        <w:t>三</w:t>
      </w:r>
      <w:r>
        <w:t>、信息披露义务人</w:t>
      </w:r>
      <w:bookmarkEnd w:id="16"/>
      <w:bookmarkEnd w:id="17"/>
      <w:bookmarkEnd w:id="18"/>
      <w:bookmarkStart w:id="20" w:name="_Toc9031961"/>
      <w:r>
        <w:t>持有其他上市公司5%</w:t>
      </w:r>
      <w:r>
        <w:rPr>
          <w:rFonts w:hint="eastAsia"/>
        </w:rPr>
        <w:t>以上发行在外上市公司股份</w:t>
      </w:r>
      <w:r>
        <w:t>情况</w:t>
      </w:r>
      <w:bookmarkEnd w:id="20"/>
    </w:p>
    <w:p w14:paraId="38BC9D36">
      <w:pPr>
        <w:spacing w:before="156" w:beforeLines="50" w:after="156" w:afterLines="50" w:line="360" w:lineRule="auto"/>
        <w:ind w:firstLine="480" w:firstLineChars="200"/>
        <w:rPr>
          <w:rFonts w:cs="微软雅黑"/>
          <w:sz w:val="24"/>
        </w:rPr>
      </w:pPr>
      <w:r>
        <w:rPr>
          <w:color w:val="000000"/>
          <w:sz w:val="24"/>
          <w:szCs w:val="22"/>
        </w:rPr>
        <w:t>截至本报告书签署日，</w:t>
      </w:r>
      <w:r>
        <w:rPr>
          <w:rFonts w:hint="eastAsia"/>
          <w:color w:val="000000"/>
          <w:sz w:val="24"/>
          <w:szCs w:val="22"/>
        </w:rPr>
        <w:t>除华孚时尚外，</w:t>
      </w:r>
      <w:r>
        <w:rPr>
          <w:color w:val="000000"/>
          <w:sz w:val="24"/>
          <w:szCs w:val="22"/>
        </w:rPr>
        <w:t>信息披露义务人</w:t>
      </w:r>
      <w:r>
        <w:rPr>
          <w:rFonts w:hint="eastAsia"/>
          <w:color w:val="000000"/>
          <w:sz w:val="24"/>
          <w:szCs w:val="22"/>
        </w:rPr>
        <w:t>不存在在境内、境外其他上市公司中直接持有权益的股份达到或超过该上市公司已发行股份5%的情况。</w:t>
      </w:r>
    </w:p>
    <w:p w14:paraId="50C49EF5">
      <w:pPr>
        <w:pStyle w:val="4"/>
      </w:pPr>
      <w:r>
        <w:rPr>
          <w:rFonts w:hint="eastAsia"/>
        </w:rPr>
        <w:t>四</w:t>
      </w:r>
      <w:r>
        <w:t>、</w:t>
      </w:r>
      <w:r>
        <w:rPr>
          <w:rFonts w:hint="eastAsia"/>
        </w:rPr>
        <w:t>与上市公司的控制关系</w:t>
      </w:r>
    </w:p>
    <w:p w14:paraId="70A98462">
      <w:pPr>
        <w:spacing w:before="156" w:beforeLines="50" w:after="156" w:afterLines="50" w:line="360" w:lineRule="auto"/>
        <w:ind w:firstLine="480" w:firstLineChars="200"/>
        <w:rPr>
          <w:color w:val="000000"/>
          <w:sz w:val="24"/>
          <w:szCs w:val="22"/>
        </w:rPr>
      </w:pPr>
      <w:r>
        <w:rPr>
          <w:color w:val="000000"/>
          <w:sz w:val="24"/>
          <w:szCs w:val="22"/>
        </w:rPr>
        <w:t>信息披露义务人</w:t>
      </w:r>
      <w:r>
        <w:rPr>
          <w:rFonts w:hint="eastAsia"/>
          <w:color w:val="000000"/>
          <w:sz w:val="24"/>
          <w:szCs w:val="22"/>
        </w:rPr>
        <w:t>合计持有公司36.01%的股权，华孚控股有限公司是公司控股股东，孙伟挺、陈玲芬是公司实际控制人。</w:t>
      </w:r>
    </w:p>
    <w:p w14:paraId="2EAB1854">
      <w:pPr>
        <w:pStyle w:val="4"/>
      </w:pPr>
      <w:r>
        <w:rPr>
          <w:rFonts w:hint="eastAsia"/>
        </w:rPr>
        <w:t>五、最近5年的诉讼仲裁及行政处罚情况</w:t>
      </w:r>
    </w:p>
    <w:p w14:paraId="1F75B63F">
      <w:pPr>
        <w:spacing w:before="156" w:beforeLines="50" w:after="156" w:afterLines="50" w:line="360" w:lineRule="auto"/>
        <w:ind w:firstLine="480" w:firstLineChars="200"/>
        <w:rPr>
          <w:color w:val="000000"/>
          <w:sz w:val="24"/>
          <w:szCs w:val="22"/>
        </w:rPr>
      </w:pPr>
      <w:r>
        <w:rPr>
          <w:rFonts w:hint="eastAsia"/>
          <w:color w:val="000000"/>
          <w:sz w:val="24"/>
          <w:szCs w:val="22"/>
        </w:rPr>
        <w:t>信息披露义务人最近五年内未受到过与证券市场相关的行政处罚、刑事处罚，也没有涉及与经济纠纷有关的重大民事诉讼或者仲裁。</w:t>
      </w:r>
    </w:p>
    <w:bookmarkEnd w:id="8"/>
    <w:p w14:paraId="502C3C38">
      <w:pPr>
        <w:pStyle w:val="2"/>
      </w:pPr>
      <w:bookmarkStart w:id="21" w:name="_Toc503959471"/>
      <w:bookmarkStart w:id="22" w:name="_Toc9031963"/>
      <w:bookmarkStart w:id="23" w:name="_Toc83900761"/>
      <w:r>
        <w:t>第三章 本次权益变动</w:t>
      </w:r>
      <w:bookmarkEnd w:id="21"/>
      <w:bookmarkEnd w:id="22"/>
      <w:r>
        <w:rPr>
          <w:rFonts w:hint="eastAsia"/>
        </w:rPr>
        <w:t>的决定及目的</w:t>
      </w:r>
      <w:bookmarkEnd w:id="23"/>
    </w:p>
    <w:p w14:paraId="0C0B584D">
      <w:pPr>
        <w:pStyle w:val="4"/>
      </w:pPr>
      <w:bookmarkStart w:id="24" w:name="_Toc503959472"/>
      <w:bookmarkStart w:id="25" w:name="_Toc502761613"/>
      <w:bookmarkStart w:id="26" w:name="_Toc9031964"/>
      <w:bookmarkStart w:id="27" w:name="_Toc502677683"/>
      <w:r>
        <w:t>一、本次权益变动</w:t>
      </w:r>
      <w:bookmarkEnd w:id="24"/>
      <w:bookmarkEnd w:id="25"/>
      <w:bookmarkEnd w:id="26"/>
      <w:bookmarkEnd w:id="27"/>
      <w:bookmarkStart w:id="28" w:name="_Toc502761614"/>
      <w:bookmarkStart w:id="29" w:name="_Toc502677684"/>
      <w:r>
        <w:rPr>
          <w:rFonts w:hint="eastAsia"/>
        </w:rPr>
        <w:t>目的</w:t>
      </w:r>
    </w:p>
    <w:p w14:paraId="451BC346">
      <w:pPr>
        <w:pStyle w:val="4"/>
        <w:ind w:firstLine="480" w:firstLineChars="200"/>
        <w:rPr>
          <w:b w:val="0"/>
          <w:color w:val="000000"/>
          <w:sz w:val="24"/>
          <w:szCs w:val="22"/>
        </w:rPr>
      </w:pPr>
      <w:bookmarkStart w:id="30" w:name="_Toc503959473"/>
      <w:bookmarkStart w:id="31" w:name="_Toc9031965"/>
      <w:r>
        <w:rPr>
          <w:rFonts w:hint="eastAsia"/>
          <w:b w:val="0"/>
          <w:color w:val="000000"/>
          <w:sz w:val="24"/>
          <w:szCs w:val="22"/>
        </w:rPr>
        <w:t>华孚控股与兴健青龙基金于2024年9月27日签署《股份转让协议》，华孚控股拟通过协议转让方式将其持有的公司100,340,200股无限售流通股份（占公司总股本的5.90%）以3.42元/股的价格转让给兴健青龙基金，转让价款为343,163,484元人民币。</w:t>
      </w:r>
    </w:p>
    <w:p w14:paraId="4CF88735">
      <w:pPr>
        <w:pStyle w:val="4"/>
      </w:pPr>
      <w:r>
        <w:t>二、</w:t>
      </w:r>
      <w:bookmarkEnd w:id="28"/>
      <w:bookmarkEnd w:id="29"/>
      <w:bookmarkEnd w:id="30"/>
      <w:bookmarkEnd w:id="31"/>
      <w:r>
        <w:rPr>
          <w:rFonts w:hint="eastAsia"/>
        </w:rPr>
        <w:t>信息披露义务人未来12个月内增加或减少公司股份的计划</w:t>
      </w:r>
    </w:p>
    <w:p w14:paraId="15C678A9">
      <w:pPr>
        <w:spacing w:before="156" w:beforeLines="50" w:after="156" w:afterLines="50" w:line="360" w:lineRule="auto"/>
        <w:ind w:firstLine="420"/>
        <w:rPr>
          <w:color w:val="000000"/>
          <w:sz w:val="24"/>
          <w:szCs w:val="22"/>
        </w:rPr>
      </w:pPr>
      <w:bookmarkStart w:id="32" w:name="_Hlk19571854"/>
      <w:r>
        <w:rPr>
          <w:rFonts w:hint="eastAsia"/>
          <w:color w:val="000000"/>
          <w:sz w:val="24"/>
          <w:szCs w:val="22"/>
        </w:rPr>
        <w:t>截至本报告书签署日，信息披露义务人在遵守现行有效的法规制度前提下，不排除增加或减少公司股份的可能性。若信息披露义务人在未来12个月内发生相关权益变动事项，将严格按照相关法律法规的规定及时履行信息披露义务及其他相关义务。</w:t>
      </w:r>
    </w:p>
    <w:bookmarkEnd w:id="32"/>
    <w:p w14:paraId="67D41BB0">
      <w:pPr>
        <w:pStyle w:val="2"/>
      </w:pPr>
      <w:bookmarkStart w:id="33" w:name="_Toc9031967"/>
      <w:bookmarkStart w:id="34" w:name="_Toc503959475"/>
      <w:bookmarkStart w:id="35" w:name="_Toc83900762"/>
      <w:r>
        <w:t>第四章 权益变动方式</w:t>
      </w:r>
      <w:bookmarkEnd w:id="33"/>
      <w:bookmarkEnd w:id="34"/>
      <w:bookmarkEnd w:id="35"/>
    </w:p>
    <w:p w14:paraId="16B6DA7E">
      <w:pPr>
        <w:pStyle w:val="4"/>
      </w:pPr>
      <w:bookmarkStart w:id="36" w:name="_Toc502677687"/>
      <w:bookmarkStart w:id="37" w:name="_Toc502761617"/>
      <w:bookmarkStart w:id="38" w:name="_Toc343116467"/>
      <w:bookmarkStart w:id="39" w:name="_Toc9031968"/>
      <w:bookmarkStart w:id="40" w:name="_Toc503959476"/>
      <w:r>
        <w:t>一、</w:t>
      </w:r>
      <w:bookmarkEnd w:id="36"/>
      <w:bookmarkEnd w:id="37"/>
      <w:bookmarkEnd w:id="38"/>
      <w:bookmarkEnd w:id="39"/>
      <w:bookmarkEnd w:id="40"/>
      <w:r>
        <w:rPr>
          <w:rFonts w:hint="eastAsia"/>
        </w:rPr>
        <w:t>本次权益变动前后信息披露义务人持有上市公司股份变动情况</w:t>
      </w:r>
    </w:p>
    <w:tbl>
      <w:tblPr>
        <w:tblStyle w:val="3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001"/>
        <w:gridCol w:w="1502"/>
        <w:gridCol w:w="1258"/>
        <w:gridCol w:w="1502"/>
        <w:gridCol w:w="1259"/>
      </w:tblGrid>
      <w:tr w14:paraId="18C651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Merge w:val="restart"/>
            <w:vAlign w:val="center"/>
          </w:tcPr>
          <w:p w14:paraId="098E75D8">
            <w:pPr>
              <w:adjustRightInd w:val="0"/>
              <w:snapToGrid w:val="0"/>
              <w:jc w:val="center"/>
              <w:rPr>
                <w:b/>
                <w:bCs/>
                <w:szCs w:val="21"/>
              </w:rPr>
            </w:pPr>
            <w:bookmarkStart w:id="41" w:name="_Toc9031966"/>
            <w:bookmarkStart w:id="42" w:name="_Toc503959474"/>
            <w:bookmarkStart w:id="43" w:name="_Toc502761615"/>
            <w:bookmarkStart w:id="44" w:name="_Toc502677685"/>
            <w:bookmarkStart w:id="45" w:name="_Toc503959499"/>
            <w:r>
              <w:rPr>
                <w:b/>
                <w:bCs/>
                <w:szCs w:val="21"/>
              </w:rPr>
              <w:t>股东名称</w:t>
            </w:r>
          </w:p>
        </w:tc>
        <w:tc>
          <w:tcPr>
            <w:tcW w:w="1619" w:type="pct"/>
            <w:gridSpan w:val="2"/>
            <w:vAlign w:val="center"/>
          </w:tcPr>
          <w:p w14:paraId="660A0611">
            <w:pPr>
              <w:adjustRightInd w:val="0"/>
              <w:snapToGrid w:val="0"/>
              <w:jc w:val="center"/>
              <w:rPr>
                <w:b/>
                <w:szCs w:val="21"/>
              </w:rPr>
            </w:pPr>
            <w:r>
              <w:rPr>
                <w:rFonts w:hint="eastAsia"/>
                <w:b/>
                <w:szCs w:val="21"/>
              </w:rPr>
              <w:t>本次权益变动前</w:t>
            </w:r>
          </w:p>
        </w:tc>
        <w:tc>
          <w:tcPr>
            <w:tcW w:w="1619" w:type="pct"/>
            <w:gridSpan w:val="2"/>
            <w:vAlign w:val="center"/>
          </w:tcPr>
          <w:p w14:paraId="34DADF6E">
            <w:pPr>
              <w:adjustRightInd w:val="0"/>
              <w:snapToGrid w:val="0"/>
              <w:jc w:val="center"/>
              <w:rPr>
                <w:b/>
                <w:szCs w:val="21"/>
              </w:rPr>
            </w:pPr>
            <w:r>
              <w:rPr>
                <w:rFonts w:hint="eastAsia"/>
                <w:b/>
                <w:szCs w:val="21"/>
              </w:rPr>
              <w:t>本次权益变动后</w:t>
            </w:r>
          </w:p>
        </w:tc>
      </w:tr>
      <w:tr w14:paraId="605CC8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Merge w:val="continue"/>
            <w:vAlign w:val="center"/>
          </w:tcPr>
          <w:p w14:paraId="536529A3">
            <w:pPr>
              <w:adjustRightInd w:val="0"/>
              <w:snapToGrid w:val="0"/>
              <w:jc w:val="center"/>
              <w:rPr>
                <w:b/>
                <w:bCs/>
                <w:szCs w:val="21"/>
              </w:rPr>
            </w:pPr>
          </w:p>
        </w:tc>
        <w:tc>
          <w:tcPr>
            <w:tcW w:w="881" w:type="pct"/>
            <w:vAlign w:val="center"/>
          </w:tcPr>
          <w:p w14:paraId="6AD3AA56">
            <w:pPr>
              <w:adjustRightInd w:val="0"/>
              <w:snapToGrid w:val="0"/>
              <w:jc w:val="center"/>
              <w:rPr>
                <w:b/>
                <w:szCs w:val="21"/>
              </w:rPr>
            </w:pPr>
            <w:r>
              <w:rPr>
                <w:b/>
                <w:szCs w:val="21"/>
              </w:rPr>
              <w:t>持股数量</w:t>
            </w:r>
          </w:p>
          <w:p w14:paraId="737AACAE">
            <w:pPr>
              <w:adjustRightInd w:val="0"/>
              <w:snapToGrid w:val="0"/>
              <w:jc w:val="center"/>
              <w:rPr>
                <w:b/>
                <w:szCs w:val="21"/>
              </w:rPr>
            </w:pPr>
            <w:r>
              <w:rPr>
                <w:b/>
                <w:szCs w:val="21"/>
              </w:rPr>
              <w:t>（股）</w:t>
            </w:r>
          </w:p>
        </w:tc>
        <w:tc>
          <w:tcPr>
            <w:tcW w:w="738" w:type="pct"/>
            <w:vAlign w:val="center"/>
          </w:tcPr>
          <w:p w14:paraId="0AD5C1F1">
            <w:pPr>
              <w:adjustRightInd w:val="0"/>
              <w:snapToGrid w:val="0"/>
              <w:jc w:val="center"/>
              <w:rPr>
                <w:b/>
                <w:szCs w:val="21"/>
              </w:rPr>
            </w:pPr>
            <w:r>
              <w:rPr>
                <w:b/>
                <w:szCs w:val="21"/>
              </w:rPr>
              <w:t>持股比例</w:t>
            </w:r>
          </w:p>
          <w:p w14:paraId="592EEBBE">
            <w:pPr>
              <w:adjustRightInd w:val="0"/>
              <w:snapToGrid w:val="0"/>
              <w:jc w:val="center"/>
              <w:rPr>
                <w:b/>
                <w:szCs w:val="21"/>
              </w:rPr>
            </w:pPr>
            <w:r>
              <w:rPr>
                <w:b/>
                <w:szCs w:val="21"/>
              </w:rPr>
              <w:t>（%）</w:t>
            </w:r>
          </w:p>
        </w:tc>
        <w:tc>
          <w:tcPr>
            <w:tcW w:w="881" w:type="pct"/>
            <w:vAlign w:val="center"/>
          </w:tcPr>
          <w:p w14:paraId="5634B127">
            <w:pPr>
              <w:adjustRightInd w:val="0"/>
              <w:snapToGrid w:val="0"/>
              <w:jc w:val="center"/>
              <w:rPr>
                <w:b/>
                <w:szCs w:val="21"/>
              </w:rPr>
            </w:pPr>
            <w:r>
              <w:rPr>
                <w:b/>
                <w:szCs w:val="21"/>
              </w:rPr>
              <w:t>持股总数</w:t>
            </w:r>
          </w:p>
          <w:p w14:paraId="2DFDB361">
            <w:pPr>
              <w:adjustRightInd w:val="0"/>
              <w:snapToGrid w:val="0"/>
              <w:jc w:val="center"/>
              <w:rPr>
                <w:b/>
                <w:szCs w:val="21"/>
              </w:rPr>
            </w:pPr>
            <w:r>
              <w:rPr>
                <w:b/>
                <w:szCs w:val="21"/>
              </w:rPr>
              <w:t>（股）</w:t>
            </w:r>
          </w:p>
        </w:tc>
        <w:tc>
          <w:tcPr>
            <w:tcW w:w="738" w:type="pct"/>
            <w:vAlign w:val="center"/>
          </w:tcPr>
          <w:p w14:paraId="2F260305">
            <w:pPr>
              <w:adjustRightInd w:val="0"/>
              <w:snapToGrid w:val="0"/>
              <w:jc w:val="center"/>
              <w:rPr>
                <w:b/>
                <w:szCs w:val="21"/>
              </w:rPr>
            </w:pPr>
            <w:r>
              <w:rPr>
                <w:b/>
                <w:szCs w:val="21"/>
              </w:rPr>
              <w:t>持股比例</w:t>
            </w:r>
          </w:p>
          <w:p w14:paraId="2100C5B9">
            <w:pPr>
              <w:adjustRightInd w:val="0"/>
              <w:snapToGrid w:val="0"/>
              <w:jc w:val="center"/>
              <w:rPr>
                <w:b/>
                <w:szCs w:val="21"/>
              </w:rPr>
            </w:pPr>
            <w:r>
              <w:rPr>
                <w:b/>
                <w:szCs w:val="21"/>
              </w:rPr>
              <w:t>（%）</w:t>
            </w:r>
          </w:p>
        </w:tc>
      </w:tr>
      <w:tr w14:paraId="27564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Align w:val="center"/>
          </w:tcPr>
          <w:p w14:paraId="3AA8BE28">
            <w:pPr>
              <w:adjustRightInd w:val="0"/>
              <w:snapToGrid w:val="0"/>
              <w:rPr>
                <w:szCs w:val="21"/>
              </w:rPr>
            </w:pPr>
            <w:r>
              <w:rPr>
                <w:rFonts w:hint="eastAsia" w:ascii="TimesNewRomanPSMT" w:hAnsi="TimesNewRomanPSMT" w:cs="TimesNewRomanPSMT"/>
                <w:color w:val="000000"/>
                <w:szCs w:val="21"/>
                <w:lang w:eastAsia="en-US"/>
              </w:rPr>
              <w:t>华孚控股有限公司</w:t>
            </w:r>
          </w:p>
        </w:tc>
        <w:tc>
          <w:tcPr>
            <w:tcW w:w="881" w:type="pct"/>
            <w:vAlign w:val="center"/>
          </w:tcPr>
          <w:p w14:paraId="7FBB556B">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lang w:eastAsia="en-US"/>
              </w:rPr>
              <w:t>501,655,862</w:t>
            </w:r>
          </w:p>
        </w:tc>
        <w:tc>
          <w:tcPr>
            <w:tcW w:w="738" w:type="pct"/>
            <w:vAlign w:val="center"/>
          </w:tcPr>
          <w:p w14:paraId="0D7DEAF0">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rPr>
              <w:t>29.50</w:t>
            </w:r>
          </w:p>
        </w:tc>
        <w:tc>
          <w:tcPr>
            <w:tcW w:w="881" w:type="pct"/>
            <w:vAlign w:val="center"/>
          </w:tcPr>
          <w:p w14:paraId="34E1E937">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rPr>
              <w:t>401,315,662</w:t>
            </w:r>
          </w:p>
        </w:tc>
        <w:tc>
          <w:tcPr>
            <w:tcW w:w="738" w:type="pct"/>
            <w:vAlign w:val="center"/>
          </w:tcPr>
          <w:p w14:paraId="7953D2B5">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rPr>
              <w:t>23.60</w:t>
            </w:r>
          </w:p>
        </w:tc>
      </w:tr>
      <w:tr w14:paraId="270F3F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Align w:val="center"/>
          </w:tcPr>
          <w:p w14:paraId="520481AA">
            <w:pPr>
              <w:adjustRightInd w:val="0"/>
              <w:snapToGrid w:val="0"/>
              <w:rPr>
                <w:szCs w:val="21"/>
              </w:rPr>
            </w:pPr>
            <w:r>
              <w:rPr>
                <w:rFonts w:hint="eastAsia" w:ascii="TimesNewRomanPSMT" w:hAnsi="TimesNewRomanPSMT" w:cs="TimesNewRomanPSMT"/>
                <w:color w:val="000000"/>
                <w:szCs w:val="21"/>
              </w:rPr>
              <w:t>安徽飞亚纺织有限公司</w:t>
            </w:r>
          </w:p>
        </w:tc>
        <w:tc>
          <w:tcPr>
            <w:tcW w:w="881" w:type="pct"/>
            <w:vAlign w:val="center"/>
          </w:tcPr>
          <w:p w14:paraId="566454B8">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lang w:eastAsia="en-US"/>
              </w:rPr>
              <w:t>129,058,312</w:t>
            </w:r>
          </w:p>
        </w:tc>
        <w:tc>
          <w:tcPr>
            <w:tcW w:w="738" w:type="pct"/>
            <w:vAlign w:val="center"/>
          </w:tcPr>
          <w:p w14:paraId="526F7804">
            <w:pPr>
              <w:spacing w:before="62" w:beforeLines="20" w:after="62" w:afterLines="20"/>
              <w:jc w:val="right"/>
              <w:rPr>
                <w:rFonts w:ascii="TimesNewRomanPSMT" w:hAnsi="TimesNewRomanPSMT" w:cs="TimesNewRomanPSMT"/>
                <w:color w:val="000000"/>
                <w:szCs w:val="21"/>
              </w:rPr>
            </w:pPr>
            <w:r>
              <w:rPr>
                <w:rFonts w:hint="eastAsia" w:ascii="TimesNewRomanPSMT" w:hAnsi="TimesNewRomanPSMT" w:cs="TimesNewRomanPSMT"/>
                <w:color w:val="000000"/>
                <w:szCs w:val="21"/>
              </w:rPr>
              <w:t>7.59</w:t>
            </w:r>
          </w:p>
        </w:tc>
        <w:tc>
          <w:tcPr>
            <w:tcW w:w="881" w:type="pct"/>
            <w:vAlign w:val="center"/>
          </w:tcPr>
          <w:p w14:paraId="6C367AF5">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lang w:eastAsia="en-US"/>
              </w:rPr>
              <w:t>129,058,312</w:t>
            </w:r>
          </w:p>
        </w:tc>
        <w:tc>
          <w:tcPr>
            <w:tcW w:w="738" w:type="pct"/>
            <w:vAlign w:val="center"/>
          </w:tcPr>
          <w:p w14:paraId="6033C358">
            <w:pPr>
              <w:spacing w:before="62" w:beforeLines="20" w:after="62" w:afterLines="20"/>
              <w:jc w:val="right"/>
              <w:rPr>
                <w:rFonts w:ascii="TimesNewRomanPSMT" w:hAnsi="TimesNewRomanPSMT" w:cs="TimesNewRomanPSMT"/>
                <w:color w:val="000000"/>
                <w:szCs w:val="21"/>
              </w:rPr>
            </w:pPr>
            <w:r>
              <w:rPr>
                <w:rFonts w:hint="eastAsia"/>
                <w:szCs w:val="21"/>
              </w:rPr>
              <w:t>7</w:t>
            </w:r>
            <w:r>
              <w:rPr>
                <w:szCs w:val="21"/>
              </w:rPr>
              <w:t>.</w:t>
            </w:r>
            <w:r>
              <w:rPr>
                <w:rFonts w:hint="eastAsia"/>
                <w:szCs w:val="21"/>
              </w:rPr>
              <w:t>59</w:t>
            </w:r>
          </w:p>
        </w:tc>
      </w:tr>
      <w:tr w14:paraId="7E2D9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Align w:val="center"/>
          </w:tcPr>
          <w:p w14:paraId="6C10681A">
            <w:pPr>
              <w:adjustRightInd w:val="0"/>
              <w:snapToGrid w:val="0"/>
              <w:rPr>
                <w:szCs w:val="21"/>
              </w:rPr>
            </w:pPr>
            <w:r>
              <w:rPr>
                <w:rFonts w:hint="eastAsia" w:ascii="TimesNewRomanPSMT" w:hAnsi="TimesNewRomanPSMT" w:cs="TimesNewRomanPSMT"/>
                <w:color w:val="000000"/>
                <w:szCs w:val="21"/>
              </w:rPr>
              <w:t>深圳市华人投资有限公司</w:t>
            </w:r>
          </w:p>
        </w:tc>
        <w:tc>
          <w:tcPr>
            <w:tcW w:w="881" w:type="pct"/>
            <w:vAlign w:val="center"/>
          </w:tcPr>
          <w:p w14:paraId="7C4B9CAA">
            <w:pPr>
              <w:spacing w:before="62" w:beforeLines="20" w:after="62" w:afterLines="20"/>
              <w:jc w:val="right"/>
              <w:rPr>
                <w:rFonts w:ascii="TimesNewRomanPSMT" w:hAnsi="TimesNewRomanPSMT" w:cs="TimesNewRomanPSMT"/>
                <w:color w:val="000000"/>
                <w:szCs w:val="21"/>
              </w:rPr>
            </w:pPr>
            <w:r>
              <w:rPr>
                <w:rFonts w:hint="eastAsia" w:ascii="TimesNewRomanPSMT" w:hAnsi="TimesNewRomanPSMT" w:cs="TimesNewRomanPSMT"/>
                <w:color w:val="000000"/>
                <w:szCs w:val="21"/>
              </w:rPr>
              <w:t>81,973,588</w:t>
            </w:r>
          </w:p>
        </w:tc>
        <w:tc>
          <w:tcPr>
            <w:tcW w:w="738" w:type="pct"/>
            <w:vAlign w:val="center"/>
          </w:tcPr>
          <w:p w14:paraId="7E465305">
            <w:pPr>
              <w:spacing w:before="62" w:beforeLines="20" w:after="62" w:afterLines="20"/>
              <w:jc w:val="right"/>
              <w:rPr>
                <w:rFonts w:ascii="TimesNewRomanPSMT" w:hAnsi="TimesNewRomanPSMT" w:cs="TimesNewRomanPSMT"/>
                <w:color w:val="000000"/>
                <w:szCs w:val="21"/>
              </w:rPr>
            </w:pPr>
            <w:r>
              <w:rPr>
                <w:rFonts w:hint="eastAsia" w:ascii="TimesNewRomanPSMT" w:hAnsi="TimesNewRomanPSMT" w:cs="TimesNewRomanPSMT"/>
                <w:color w:val="000000"/>
                <w:szCs w:val="21"/>
                <w:lang w:eastAsia="en-US"/>
              </w:rPr>
              <w:t>4.</w:t>
            </w:r>
            <w:r>
              <w:rPr>
                <w:rFonts w:hint="eastAsia" w:ascii="TimesNewRomanPSMT" w:hAnsi="TimesNewRomanPSMT" w:cs="TimesNewRomanPSMT"/>
                <w:color w:val="000000"/>
                <w:szCs w:val="21"/>
              </w:rPr>
              <w:t>82</w:t>
            </w:r>
          </w:p>
        </w:tc>
        <w:tc>
          <w:tcPr>
            <w:tcW w:w="881" w:type="pct"/>
            <w:vAlign w:val="center"/>
          </w:tcPr>
          <w:p w14:paraId="356B1AA9">
            <w:pPr>
              <w:spacing w:before="62" w:beforeLines="20" w:after="62" w:afterLines="20"/>
              <w:jc w:val="right"/>
              <w:rPr>
                <w:rFonts w:ascii="TimesNewRomanPSMT" w:hAnsi="TimesNewRomanPSMT" w:cs="TimesNewRomanPSMT"/>
                <w:color w:val="000000"/>
                <w:szCs w:val="21"/>
                <w:lang w:eastAsia="en-US"/>
              </w:rPr>
            </w:pPr>
            <w:r>
              <w:rPr>
                <w:rFonts w:hint="eastAsia" w:ascii="TimesNewRomanPSMT" w:hAnsi="TimesNewRomanPSMT" w:cs="TimesNewRomanPSMT"/>
                <w:color w:val="000000"/>
                <w:szCs w:val="21"/>
              </w:rPr>
              <w:t>81,973,588</w:t>
            </w:r>
          </w:p>
        </w:tc>
        <w:tc>
          <w:tcPr>
            <w:tcW w:w="738" w:type="pct"/>
            <w:vAlign w:val="center"/>
          </w:tcPr>
          <w:p w14:paraId="7FB8D2E1">
            <w:pPr>
              <w:spacing w:before="62" w:beforeLines="20" w:after="62" w:afterLines="20"/>
              <w:jc w:val="right"/>
              <w:rPr>
                <w:rFonts w:ascii="TimesNewRomanPSMT" w:hAnsi="TimesNewRomanPSMT" w:cs="TimesNewRomanPSMT"/>
                <w:color w:val="000000"/>
                <w:szCs w:val="21"/>
              </w:rPr>
            </w:pPr>
            <w:r>
              <w:rPr>
                <w:rFonts w:hint="eastAsia"/>
                <w:szCs w:val="21"/>
              </w:rPr>
              <w:t>4.82</w:t>
            </w:r>
          </w:p>
        </w:tc>
      </w:tr>
      <w:tr w14:paraId="7EFA97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60" w:type="pct"/>
            <w:vAlign w:val="center"/>
          </w:tcPr>
          <w:p w14:paraId="26B86FDD">
            <w:pPr>
              <w:adjustRightInd w:val="0"/>
              <w:snapToGrid w:val="0"/>
              <w:jc w:val="center"/>
              <w:rPr>
                <w:rFonts w:ascii="TimesNewRomanPSMT" w:hAnsi="TimesNewRomanPSMT" w:cs="TimesNewRomanPSMT"/>
                <w:b/>
                <w:bCs/>
                <w:color w:val="000000"/>
                <w:szCs w:val="21"/>
              </w:rPr>
            </w:pPr>
            <w:r>
              <w:rPr>
                <w:rFonts w:hint="eastAsia" w:ascii="TimesNewRomanPSMT" w:hAnsi="TimesNewRomanPSMT" w:cs="TimesNewRomanPSMT"/>
                <w:b/>
                <w:bCs/>
                <w:color w:val="000000"/>
                <w:szCs w:val="21"/>
              </w:rPr>
              <w:t>合计</w:t>
            </w:r>
          </w:p>
        </w:tc>
        <w:tc>
          <w:tcPr>
            <w:tcW w:w="881" w:type="pct"/>
            <w:vAlign w:val="center"/>
          </w:tcPr>
          <w:p w14:paraId="3294A145">
            <w:pPr>
              <w:spacing w:before="62" w:beforeLines="20" w:after="62" w:afterLines="20"/>
              <w:jc w:val="right"/>
              <w:rPr>
                <w:rFonts w:ascii="TimesNewRomanPSMT" w:hAnsi="TimesNewRomanPSMT" w:cs="TimesNewRomanPSMT"/>
                <w:b/>
                <w:bCs/>
                <w:color w:val="000000"/>
                <w:szCs w:val="21"/>
                <w:lang w:eastAsia="en-US"/>
              </w:rPr>
            </w:pPr>
            <w:r>
              <w:rPr>
                <w:rFonts w:hint="eastAsia" w:ascii="TimesNewRomanPSMT" w:hAnsi="TimesNewRomanPSMT" w:cs="TimesNewRomanPSMT"/>
                <w:b/>
                <w:bCs/>
                <w:color w:val="000000"/>
                <w:szCs w:val="21"/>
                <w:lang w:eastAsia="en-US"/>
              </w:rPr>
              <w:t>712,687,762</w:t>
            </w:r>
          </w:p>
        </w:tc>
        <w:tc>
          <w:tcPr>
            <w:tcW w:w="738" w:type="pct"/>
            <w:vAlign w:val="center"/>
          </w:tcPr>
          <w:p w14:paraId="5A017A75">
            <w:pPr>
              <w:spacing w:before="62" w:beforeLines="20" w:after="62" w:afterLines="20"/>
              <w:jc w:val="right"/>
              <w:rPr>
                <w:rFonts w:ascii="TimesNewRomanPSMT" w:hAnsi="TimesNewRomanPSMT" w:cs="TimesNewRomanPSMT"/>
                <w:b/>
                <w:bCs/>
                <w:color w:val="000000"/>
                <w:szCs w:val="21"/>
              </w:rPr>
            </w:pPr>
            <w:r>
              <w:rPr>
                <w:rFonts w:hint="eastAsia" w:ascii="TimesNewRomanPSMT" w:hAnsi="TimesNewRomanPSMT" w:cs="TimesNewRomanPSMT"/>
                <w:b/>
                <w:bCs/>
                <w:color w:val="000000"/>
                <w:szCs w:val="21"/>
              </w:rPr>
              <w:t>41.91</w:t>
            </w:r>
          </w:p>
        </w:tc>
        <w:tc>
          <w:tcPr>
            <w:tcW w:w="881" w:type="pct"/>
            <w:vAlign w:val="center"/>
          </w:tcPr>
          <w:p w14:paraId="46A00CE2">
            <w:pPr>
              <w:spacing w:before="62" w:beforeLines="20" w:after="62" w:afterLines="20"/>
              <w:jc w:val="right"/>
              <w:rPr>
                <w:rFonts w:ascii="TimesNewRomanPSMT" w:hAnsi="TimesNewRomanPSMT" w:cs="TimesNewRomanPSMT"/>
                <w:b/>
                <w:bCs/>
                <w:color w:val="000000"/>
                <w:szCs w:val="21"/>
              </w:rPr>
            </w:pPr>
            <w:r>
              <w:rPr>
                <w:rFonts w:hint="eastAsia" w:ascii="TimesNewRomanPSMT" w:hAnsi="TimesNewRomanPSMT" w:cs="TimesNewRomanPSMT"/>
                <w:b/>
                <w:bCs/>
                <w:color w:val="000000"/>
                <w:szCs w:val="21"/>
              </w:rPr>
              <w:t>612,347,562</w:t>
            </w:r>
          </w:p>
        </w:tc>
        <w:tc>
          <w:tcPr>
            <w:tcW w:w="738" w:type="pct"/>
            <w:vAlign w:val="center"/>
          </w:tcPr>
          <w:p w14:paraId="7D401CF4">
            <w:pPr>
              <w:spacing w:before="62" w:beforeLines="20" w:after="62" w:afterLines="20"/>
              <w:jc w:val="right"/>
              <w:rPr>
                <w:rFonts w:ascii="TimesNewRomanPSMT" w:hAnsi="TimesNewRomanPSMT" w:cs="TimesNewRomanPSMT"/>
                <w:b/>
                <w:bCs/>
                <w:color w:val="000000"/>
                <w:szCs w:val="21"/>
              </w:rPr>
            </w:pPr>
            <w:r>
              <w:rPr>
                <w:rFonts w:hint="eastAsia" w:ascii="TimesNewRomanPSMT" w:hAnsi="TimesNewRomanPSMT" w:cs="TimesNewRomanPSMT"/>
                <w:b/>
                <w:bCs/>
                <w:color w:val="000000"/>
                <w:szCs w:val="21"/>
              </w:rPr>
              <w:t>36.01</w:t>
            </w:r>
          </w:p>
        </w:tc>
      </w:tr>
    </w:tbl>
    <w:p w14:paraId="773D60D6">
      <w:pPr>
        <w:autoSpaceDE w:val="0"/>
        <w:autoSpaceDN w:val="0"/>
        <w:adjustRightInd w:val="0"/>
        <w:spacing w:line="360" w:lineRule="auto"/>
        <w:ind w:firstLine="480" w:firstLineChars="200"/>
        <w:rPr>
          <w:color w:val="000000"/>
          <w:kern w:val="0"/>
          <w:sz w:val="24"/>
        </w:rPr>
      </w:pPr>
      <w:r>
        <w:rPr>
          <w:rFonts w:hint="eastAsia"/>
          <w:color w:val="000000"/>
          <w:kern w:val="0"/>
          <w:sz w:val="24"/>
        </w:rPr>
        <w:t>本次协议转让后，华孚控股有限公司及其一致行动人安徽飞亚纺织有限公司、深圳市华人投资有限公司仍然持有</w:t>
      </w:r>
      <w:r>
        <w:rPr>
          <w:rFonts w:hint="eastAsia"/>
          <w:color w:val="000000"/>
          <w:kern w:val="0"/>
          <w:sz w:val="24"/>
          <w:lang w:eastAsia="zh-CN"/>
        </w:rPr>
        <w:t>公司</w:t>
      </w:r>
      <w:r>
        <w:rPr>
          <w:rFonts w:hint="eastAsia"/>
          <w:color w:val="000000"/>
          <w:kern w:val="0"/>
          <w:sz w:val="24"/>
        </w:rPr>
        <w:t>36.01%的股权，华孚控股有限公司仍是公司控股股东，孙伟挺、陈玲芬仍然是公司实际控制人，本次转让不会导致公司控股股东、实际控制人发生变化。</w:t>
      </w:r>
    </w:p>
    <w:p w14:paraId="688FF09D">
      <w:pPr>
        <w:pStyle w:val="4"/>
      </w:pPr>
      <w:r>
        <w:rPr>
          <w:rFonts w:hint="eastAsia"/>
        </w:rPr>
        <w:t>二</w:t>
      </w:r>
      <w:r>
        <w:t>、</w:t>
      </w:r>
      <w:r>
        <w:rPr>
          <w:rFonts w:hint="eastAsia"/>
        </w:rPr>
        <w:t>本次权益变动基本情况</w:t>
      </w:r>
    </w:p>
    <w:bookmarkEnd w:id="41"/>
    <w:bookmarkEnd w:id="42"/>
    <w:bookmarkEnd w:id="43"/>
    <w:bookmarkEnd w:id="44"/>
    <w:p w14:paraId="420CFA48">
      <w:pPr>
        <w:pStyle w:val="4"/>
        <w:ind w:firstLine="480" w:firstLineChars="200"/>
        <w:rPr>
          <w:b w:val="0"/>
          <w:color w:val="000000"/>
          <w:sz w:val="24"/>
          <w:szCs w:val="22"/>
        </w:rPr>
      </w:pPr>
      <w:r>
        <w:rPr>
          <w:rFonts w:hint="eastAsia"/>
          <w:b w:val="0"/>
          <w:color w:val="000000"/>
          <w:sz w:val="24"/>
          <w:szCs w:val="22"/>
        </w:rPr>
        <w:t>华孚控股与兴健青龙基金于2024年9月27日签署《股份转让协议》，华孚控股拟通过协议转让方式将其持有的公司100,340,200股无限售流通股份（占公司总股本的5.90%）以3.42元/股的价格转让给兴健青龙基金，转让价款为343,163,484元人民币。本次权益变动前，华孚控股持有公司股份数量为501,655,862股，占公司总股本的29.50%；信息披露义务人合计持有的股份数量为712,687,762股，占公司总股本41.91%。本次权益变动后，华孚控股持股数量为401,315,662股，占公司总股本的23.60%；信息披露义务人合计持有612,347,562股，占总股份36.01%。</w:t>
      </w:r>
    </w:p>
    <w:p w14:paraId="4FBF7515">
      <w:pPr>
        <w:pStyle w:val="4"/>
      </w:pPr>
      <w:r>
        <w:rPr>
          <w:rFonts w:hint="eastAsia"/>
        </w:rPr>
        <w:t>三</w:t>
      </w:r>
      <w:r>
        <w:t>、</w:t>
      </w:r>
      <w:r>
        <w:rPr>
          <w:rFonts w:hint="eastAsia"/>
        </w:rPr>
        <w:t>本次权益变动涉及上市公司股份的权利限制情况</w:t>
      </w:r>
    </w:p>
    <w:p w14:paraId="25B31C1E">
      <w:pPr>
        <w:spacing w:before="156" w:beforeLines="50" w:line="360" w:lineRule="auto"/>
        <w:ind w:firstLine="480" w:firstLineChars="200"/>
        <w:rPr>
          <w:kern w:val="0"/>
          <w:sz w:val="24"/>
          <w:lang w:val="zh-CN"/>
        </w:rPr>
      </w:pPr>
      <w:r>
        <w:rPr>
          <w:rFonts w:hint="eastAsia"/>
          <w:kern w:val="0"/>
          <w:sz w:val="24"/>
          <w:lang w:val="zh-CN"/>
        </w:rPr>
        <w:t>截至本报告书签署之日，信息披露义务人在公司拥有权益的部分股份不存在权利限制的情形。</w:t>
      </w:r>
    </w:p>
    <w:p w14:paraId="6396F0FA">
      <w:pPr>
        <w:pStyle w:val="2"/>
      </w:pPr>
      <w:bookmarkStart w:id="46" w:name="_Toc83900763"/>
      <w:bookmarkStart w:id="47" w:name="_Toc9031991"/>
      <w:r>
        <w:t>第</w:t>
      </w:r>
      <w:r>
        <w:rPr>
          <w:rFonts w:hint="eastAsia"/>
        </w:rPr>
        <w:t>五</w:t>
      </w:r>
      <w:r>
        <w:t>章 前六个月内买卖上市公司股份的情况</w:t>
      </w:r>
      <w:bookmarkEnd w:id="45"/>
      <w:bookmarkEnd w:id="46"/>
      <w:bookmarkEnd w:id="47"/>
    </w:p>
    <w:p w14:paraId="35EE2F16">
      <w:pPr>
        <w:pStyle w:val="4"/>
      </w:pPr>
      <w:bookmarkStart w:id="48" w:name="_Toc9031992"/>
      <w:bookmarkStart w:id="49" w:name="_Toc503959500"/>
      <w:r>
        <w:t>一、</w:t>
      </w:r>
      <w:bookmarkStart w:id="50" w:name="_Toc502677707"/>
      <w:bookmarkStart w:id="51" w:name="_Toc502761637"/>
      <w:r>
        <w:t>信息披露义务人自相关事实发生之日前6个月买卖上市公司交易股份的情况</w:t>
      </w:r>
      <w:bookmarkEnd w:id="48"/>
      <w:bookmarkEnd w:id="49"/>
      <w:bookmarkEnd w:id="50"/>
      <w:bookmarkEnd w:id="51"/>
    </w:p>
    <w:p w14:paraId="021D2931">
      <w:pPr>
        <w:spacing w:before="156" w:beforeLines="50" w:after="156" w:afterLines="50" w:line="360" w:lineRule="auto"/>
        <w:ind w:firstLine="420"/>
        <w:rPr>
          <w:sz w:val="24"/>
        </w:rPr>
      </w:pPr>
      <w:r>
        <w:rPr>
          <w:rFonts w:hint="eastAsia"/>
          <w:sz w:val="24"/>
        </w:rPr>
        <w:t>在本次权益变动前六个月至本报告书签署日期间，信息披露义务人不存在买卖上市公司股份的情况。</w:t>
      </w:r>
    </w:p>
    <w:p w14:paraId="3C481F3F">
      <w:pPr>
        <w:spacing w:before="156" w:beforeLines="50" w:after="156" w:afterLines="50" w:line="360" w:lineRule="auto"/>
        <w:ind w:firstLine="420"/>
        <w:rPr>
          <w:sz w:val="24"/>
        </w:rPr>
      </w:pPr>
    </w:p>
    <w:p w14:paraId="2726D466">
      <w:pPr>
        <w:pStyle w:val="2"/>
      </w:pPr>
      <w:bookmarkStart w:id="52" w:name="_Toc503959505"/>
      <w:bookmarkStart w:id="53" w:name="_Toc9032000"/>
      <w:bookmarkStart w:id="54" w:name="_Toc83900764"/>
      <w:r>
        <w:t>第</w:t>
      </w:r>
      <w:r>
        <w:rPr>
          <w:rFonts w:hint="eastAsia"/>
        </w:rPr>
        <w:t>六</w:t>
      </w:r>
      <w:r>
        <w:t>章 其他重大事项</w:t>
      </w:r>
      <w:bookmarkEnd w:id="52"/>
      <w:bookmarkEnd w:id="53"/>
      <w:bookmarkEnd w:id="54"/>
    </w:p>
    <w:p w14:paraId="248E72CB">
      <w:pPr>
        <w:spacing w:before="156" w:beforeLines="50" w:line="360" w:lineRule="auto"/>
        <w:ind w:firstLine="480" w:firstLineChars="200"/>
        <w:rPr>
          <w:sz w:val="24"/>
        </w:rPr>
      </w:pPr>
      <w:r>
        <w:rPr>
          <w:rFonts w:hint="eastAsia"/>
          <w:sz w:val="24"/>
        </w:rPr>
        <w:t>一、截至本报告书签署日，信息披露义务人已按有关规定对本次权益变动的有关信息进行了如实披露，不存在为避免对报告书内容产生误解而必须披露而未披露的其他信息，不存在中国证监会或者证券交易所依法要求披露而未披露的其他信息。</w:t>
      </w:r>
    </w:p>
    <w:p w14:paraId="14C7CD71">
      <w:pPr>
        <w:spacing w:before="156" w:beforeLines="50" w:line="360" w:lineRule="auto"/>
        <w:ind w:firstLine="480" w:firstLineChars="200"/>
        <w:rPr>
          <w:sz w:val="24"/>
        </w:rPr>
      </w:pPr>
      <w:r>
        <w:rPr>
          <w:rFonts w:hint="eastAsia"/>
          <w:sz w:val="24"/>
        </w:rPr>
        <w:t>二、信息披露义务人承诺本报告书不存在虚假记载、误导性陈述或重大遗漏，并对其真实性、准确性、完整性承担个别和连带的法律责任。</w:t>
      </w:r>
    </w:p>
    <w:p w14:paraId="7CE792A3">
      <w:pPr>
        <w:pStyle w:val="2"/>
      </w:pPr>
      <w:bookmarkStart w:id="55" w:name="_Toc503959506"/>
      <w:bookmarkStart w:id="56" w:name="_Toc83900765"/>
      <w:bookmarkStart w:id="57" w:name="_Toc9032001"/>
      <w:r>
        <w:t>第</w:t>
      </w:r>
      <w:r>
        <w:rPr>
          <w:rFonts w:hint="eastAsia"/>
        </w:rPr>
        <w:t>七</w:t>
      </w:r>
      <w:r>
        <w:t>章 备查文件</w:t>
      </w:r>
      <w:bookmarkEnd w:id="55"/>
      <w:bookmarkEnd w:id="56"/>
      <w:bookmarkEnd w:id="57"/>
    </w:p>
    <w:p w14:paraId="3FAB5E51">
      <w:pPr>
        <w:spacing w:before="156" w:beforeLines="50" w:line="360" w:lineRule="auto"/>
        <w:ind w:firstLine="480" w:firstLineChars="200"/>
        <w:rPr>
          <w:sz w:val="24"/>
        </w:rPr>
      </w:pPr>
      <w:bookmarkStart w:id="58" w:name="_Toc9032002"/>
      <w:r>
        <w:rPr>
          <w:sz w:val="24"/>
        </w:rPr>
        <w:t>一、</w:t>
      </w:r>
      <w:r>
        <w:rPr>
          <w:rFonts w:hint="eastAsia"/>
          <w:sz w:val="24"/>
        </w:rPr>
        <w:t>信息披露义务人的营业执照复印件；</w:t>
      </w:r>
    </w:p>
    <w:p w14:paraId="40980337">
      <w:pPr>
        <w:spacing w:before="156" w:beforeLines="50" w:line="360" w:lineRule="auto"/>
        <w:ind w:firstLine="480" w:firstLineChars="200"/>
        <w:rPr>
          <w:sz w:val="24"/>
        </w:rPr>
      </w:pPr>
      <w:r>
        <w:rPr>
          <w:sz w:val="24"/>
        </w:rPr>
        <w:t>二、</w:t>
      </w:r>
      <w:r>
        <w:rPr>
          <w:rFonts w:hint="eastAsia"/>
          <w:sz w:val="24"/>
        </w:rPr>
        <w:t>信息披露义务人的董事、监事、高级管理人员的名单及其身份证明文件；</w:t>
      </w:r>
    </w:p>
    <w:p w14:paraId="4D61529A">
      <w:pPr>
        <w:pageBreakBefore/>
        <w:spacing w:line="360" w:lineRule="auto"/>
        <w:jc w:val="center"/>
        <w:outlineLvl w:val="0"/>
        <w:rPr>
          <w:b/>
          <w:sz w:val="32"/>
          <w:szCs w:val="32"/>
        </w:rPr>
        <w:sectPr>
          <w:headerReference r:id="rId5" w:type="default"/>
          <w:pgSz w:w="11906" w:h="16838"/>
          <w:pgMar w:top="1440" w:right="1800" w:bottom="1440" w:left="1800" w:header="851" w:footer="992" w:gutter="0"/>
          <w:cols w:space="720" w:num="1"/>
          <w:docGrid w:type="lines" w:linePitch="312" w:charSpace="0"/>
        </w:sectPr>
      </w:pPr>
    </w:p>
    <w:p w14:paraId="5660A40E">
      <w:pPr>
        <w:pStyle w:val="2"/>
      </w:pPr>
      <w:bookmarkStart w:id="59" w:name="_Toc83900766"/>
      <w:bookmarkStart w:id="60" w:name="_Toc14216562"/>
      <w:r>
        <w:rPr>
          <w:rFonts w:hint="eastAsia"/>
        </w:rPr>
        <w:t xml:space="preserve">第八章 </w:t>
      </w:r>
      <w:r>
        <w:t>信息披露义务人</w:t>
      </w:r>
      <w:bookmarkEnd w:id="58"/>
      <w:r>
        <w:rPr>
          <w:rFonts w:hint="eastAsia"/>
        </w:rPr>
        <w:t>及其法定</w:t>
      </w:r>
      <w:r>
        <w:t>代表人</w:t>
      </w:r>
      <w:r>
        <w:rPr>
          <w:rFonts w:hint="eastAsia"/>
        </w:rPr>
        <w:t>声明</w:t>
      </w:r>
      <w:bookmarkEnd w:id="59"/>
      <w:bookmarkEnd w:id="60"/>
    </w:p>
    <w:p w14:paraId="00F561DD">
      <w:pPr>
        <w:spacing w:before="156" w:beforeLines="50" w:line="360" w:lineRule="auto"/>
        <w:ind w:firstLine="420"/>
        <w:rPr>
          <w:sz w:val="24"/>
        </w:rPr>
      </w:pPr>
      <w:bookmarkStart w:id="61" w:name="_Toc9032003"/>
      <w:bookmarkStart w:id="62" w:name="_Toc14216564"/>
      <w:r>
        <w:rPr>
          <w:sz w:val="24"/>
        </w:rPr>
        <w:t>本人（以及本人所代表的机构）承诺本报告不存在虚假记载、误导性陈述</w:t>
      </w:r>
      <w:r>
        <w:rPr>
          <w:sz w:val="24"/>
        </w:rPr>
        <w:tab/>
      </w:r>
      <w:r>
        <w:rPr>
          <w:sz w:val="24"/>
        </w:rPr>
        <w:t>或重大遗漏，并对其真实性、准确性、完整性承担个别和连带的法律责任。</w:t>
      </w:r>
    </w:p>
    <w:p w14:paraId="4E28568B">
      <w:pPr>
        <w:spacing w:before="156" w:beforeLines="50" w:line="360" w:lineRule="auto"/>
        <w:rPr>
          <w:sz w:val="24"/>
        </w:rPr>
      </w:pPr>
    </w:p>
    <w:p w14:paraId="68DB53B8">
      <w:pPr>
        <w:spacing w:before="156" w:beforeLines="50" w:line="360" w:lineRule="auto"/>
        <w:rPr>
          <w:sz w:val="24"/>
        </w:rPr>
      </w:pPr>
    </w:p>
    <w:p w14:paraId="0BC15C18">
      <w:pPr>
        <w:spacing w:before="156" w:beforeLines="50" w:line="360" w:lineRule="auto"/>
        <w:rPr>
          <w:sz w:val="24"/>
        </w:rPr>
      </w:pPr>
    </w:p>
    <w:p w14:paraId="5678C667">
      <w:pPr>
        <w:spacing w:before="156" w:beforeLines="50" w:line="360" w:lineRule="auto"/>
        <w:rPr>
          <w:sz w:val="24"/>
        </w:rPr>
      </w:pPr>
    </w:p>
    <w:p w14:paraId="057EE91A">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262D2E3B">
        <w:tblPrEx>
          <w:tblCellMar>
            <w:top w:w="0" w:type="dxa"/>
            <w:left w:w="108" w:type="dxa"/>
            <w:bottom w:w="0" w:type="dxa"/>
            <w:right w:w="108" w:type="dxa"/>
          </w:tblCellMar>
        </w:tblPrEx>
        <w:trPr>
          <w:trHeight w:val="397" w:hRule="atLeast"/>
        </w:trPr>
        <w:tc>
          <w:tcPr>
            <w:tcW w:w="5353" w:type="dxa"/>
            <w:vAlign w:val="center"/>
          </w:tcPr>
          <w:p w14:paraId="211D2B9C">
            <w:pPr>
              <w:jc w:val="right"/>
              <w:rPr>
                <w:sz w:val="24"/>
              </w:rPr>
            </w:pPr>
            <w:bookmarkStart w:id="63" w:name="_Toc503959509"/>
            <w:r>
              <w:rPr>
                <w:sz w:val="24"/>
              </w:rPr>
              <w:t>信息披露义务人：</w:t>
            </w:r>
            <w:r>
              <w:rPr>
                <w:rFonts w:hint="eastAsia"/>
                <w:sz w:val="24"/>
              </w:rPr>
              <w:t xml:space="preserve"> </w:t>
            </w:r>
          </w:p>
        </w:tc>
        <w:tc>
          <w:tcPr>
            <w:tcW w:w="3169" w:type="dxa"/>
            <w:vAlign w:val="center"/>
          </w:tcPr>
          <w:p w14:paraId="2B21D983">
            <w:pPr>
              <w:jc w:val="center"/>
              <w:rPr>
                <w:sz w:val="24"/>
              </w:rPr>
            </w:pPr>
            <w:r>
              <w:rPr>
                <w:rFonts w:hint="eastAsia"/>
                <w:sz w:val="24"/>
              </w:rPr>
              <w:t>华孚控股有限公司</w:t>
            </w:r>
          </w:p>
        </w:tc>
      </w:tr>
    </w:tbl>
    <w:p w14:paraId="0E0CAF0C">
      <w:pPr>
        <w:spacing w:before="156" w:beforeLines="50" w:line="360" w:lineRule="auto"/>
        <w:rPr>
          <w:sz w:val="24"/>
        </w:rPr>
      </w:pPr>
    </w:p>
    <w:p w14:paraId="659B1CE0">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7CE3EB16">
        <w:tblPrEx>
          <w:tblCellMar>
            <w:top w:w="0" w:type="dxa"/>
            <w:left w:w="108" w:type="dxa"/>
            <w:bottom w:w="0" w:type="dxa"/>
            <w:right w:w="108" w:type="dxa"/>
          </w:tblCellMar>
        </w:tblPrEx>
        <w:trPr>
          <w:trHeight w:val="397" w:hRule="atLeast"/>
        </w:trPr>
        <w:tc>
          <w:tcPr>
            <w:tcW w:w="5778" w:type="dxa"/>
            <w:vAlign w:val="center"/>
          </w:tcPr>
          <w:p w14:paraId="7E8268C3">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264DB44F">
            <w:pPr>
              <w:rPr>
                <w:sz w:val="24"/>
              </w:rPr>
            </w:pPr>
          </w:p>
        </w:tc>
      </w:tr>
      <w:tr w14:paraId="64D9BE49">
        <w:tblPrEx>
          <w:tblCellMar>
            <w:top w:w="0" w:type="dxa"/>
            <w:left w:w="108" w:type="dxa"/>
            <w:bottom w:w="0" w:type="dxa"/>
            <w:right w:w="108" w:type="dxa"/>
          </w:tblCellMar>
        </w:tblPrEx>
        <w:trPr>
          <w:trHeight w:val="397" w:hRule="atLeast"/>
        </w:trPr>
        <w:tc>
          <w:tcPr>
            <w:tcW w:w="5778" w:type="dxa"/>
            <w:vAlign w:val="center"/>
          </w:tcPr>
          <w:p w14:paraId="75EC09CD">
            <w:pPr>
              <w:wordWrap w:val="0"/>
              <w:jc w:val="right"/>
              <w:rPr>
                <w:sz w:val="24"/>
              </w:rPr>
            </w:pPr>
            <w:r>
              <w:rPr>
                <w:rFonts w:hint="eastAsia"/>
                <w:sz w:val="24"/>
              </w:rPr>
              <w:t xml:space="preserve">   </w:t>
            </w:r>
          </w:p>
        </w:tc>
        <w:tc>
          <w:tcPr>
            <w:tcW w:w="2744" w:type="dxa"/>
            <w:tcBorders>
              <w:top w:val="single" w:color="auto" w:sz="4" w:space="0"/>
            </w:tcBorders>
            <w:vAlign w:val="center"/>
          </w:tcPr>
          <w:p w14:paraId="70218115">
            <w:pPr>
              <w:spacing w:before="156" w:beforeLines="50"/>
              <w:jc w:val="center"/>
              <w:rPr>
                <w:sz w:val="24"/>
              </w:rPr>
            </w:pPr>
            <w:r>
              <w:rPr>
                <w:rFonts w:hint="eastAsia"/>
                <w:sz w:val="24"/>
              </w:rPr>
              <w:t>孙伟挺</w:t>
            </w:r>
          </w:p>
        </w:tc>
      </w:tr>
      <w:tr w14:paraId="0076E67B">
        <w:tblPrEx>
          <w:tblCellMar>
            <w:top w:w="0" w:type="dxa"/>
            <w:left w:w="108" w:type="dxa"/>
            <w:bottom w:w="0" w:type="dxa"/>
            <w:right w:w="108" w:type="dxa"/>
          </w:tblCellMar>
        </w:tblPrEx>
        <w:trPr>
          <w:trHeight w:val="397" w:hRule="atLeast"/>
        </w:trPr>
        <w:tc>
          <w:tcPr>
            <w:tcW w:w="5778" w:type="dxa"/>
            <w:vAlign w:val="center"/>
          </w:tcPr>
          <w:p w14:paraId="72895C87">
            <w:pPr>
              <w:wordWrap w:val="0"/>
              <w:jc w:val="right"/>
              <w:rPr>
                <w:sz w:val="24"/>
              </w:rPr>
            </w:pPr>
          </w:p>
        </w:tc>
        <w:tc>
          <w:tcPr>
            <w:tcW w:w="2744" w:type="dxa"/>
            <w:vAlign w:val="center"/>
          </w:tcPr>
          <w:p w14:paraId="3A48C21D">
            <w:pPr>
              <w:jc w:val="right"/>
              <w:rPr>
                <w:sz w:val="24"/>
              </w:rPr>
            </w:pPr>
          </w:p>
        </w:tc>
      </w:tr>
      <w:tr w14:paraId="0CE4EBBC">
        <w:tblPrEx>
          <w:tblCellMar>
            <w:top w:w="0" w:type="dxa"/>
            <w:left w:w="108" w:type="dxa"/>
            <w:bottom w:w="0" w:type="dxa"/>
            <w:right w:w="108" w:type="dxa"/>
          </w:tblCellMar>
        </w:tblPrEx>
        <w:trPr>
          <w:trHeight w:val="397" w:hRule="atLeast"/>
        </w:trPr>
        <w:tc>
          <w:tcPr>
            <w:tcW w:w="5778" w:type="dxa"/>
            <w:vAlign w:val="center"/>
          </w:tcPr>
          <w:p w14:paraId="6837CBB0">
            <w:pPr>
              <w:wordWrap w:val="0"/>
              <w:jc w:val="right"/>
              <w:rPr>
                <w:sz w:val="24"/>
              </w:rPr>
            </w:pPr>
          </w:p>
        </w:tc>
        <w:tc>
          <w:tcPr>
            <w:tcW w:w="2744" w:type="dxa"/>
            <w:vAlign w:val="center"/>
          </w:tcPr>
          <w:p w14:paraId="2E0D34A3">
            <w:pPr>
              <w:jc w:val="right"/>
              <w:rPr>
                <w:sz w:val="24"/>
              </w:rPr>
            </w:pPr>
          </w:p>
        </w:tc>
      </w:tr>
      <w:tr w14:paraId="47531B27">
        <w:tblPrEx>
          <w:tblCellMar>
            <w:top w:w="0" w:type="dxa"/>
            <w:left w:w="108" w:type="dxa"/>
            <w:bottom w:w="0" w:type="dxa"/>
            <w:right w:w="108" w:type="dxa"/>
          </w:tblCellMar>
        </w:tblPrEx>
        <w:trPr>
          <w:trHeight w:val="397" w:hRule="atLeast"/>
        </w:trPr>
        <w:tc>
          <w:tcPr>
            <w:tcW w:w="5778" w:type="dxa"/>
            <w:vAlign w:val="center"/>
          </w:tcPr>
          <w:p w14:paraId="155710DB">
            <w:pPr>
              <w:jc w:val="right"/>
              <w:rPr>
                <w:sz w:val="24"/>
              </w:rPr>
            </w:pPr>
            <w:r>
              <w:rPr>
                <w:sz w:val="24"/>
              </w:rPr>
              <w:t>签署日期：</w:t>
            </w:r>
          </w:p>
        </w:tc>
        <w:tc>
          <w:tcPr>
            <w:tcW w:w="2744" w:type="dxa"/>
            <w:vAlign w:val="center"/>
          </w:tcPr>
          <w:p w14:paraId="574C4427">
            <w:pPr>
              <w:jc w:val="right"/>
              <w:rPr>
                <w:sz w:val="24"/>
              </w:rPr>
            </w:pPr>
            <w:r>
              <w:rPr>
                <w:rFonts w:hint="eastAsia"/>
                <w:sz w:val="24"/>
              </w:rPr>
              <w:t>2024年9月27日</w:t>
            </w:r>
          </w:p>
        </w:tc>
      </w:tr>
      <w:bookmarkEnd w:id="63"/>
    </w:tbl>
    <w:p w14:paraId="6D86D567">
      <w:pPr>
        <w:spacing w:before="156" w:beforeLines="50" w:after="156" w:afterLines="50" w:line="360" w:lineRule="auto"/>
        <w:rPr>
          <w:sz w:val="24"/>
        </w:rPr>
      </w:pPr>
      <w:bookmarkStart w:id="64" w:name="_Hlk503287178"/>
    </w:p>
    <w:bookmarkEnd w:id="64"/>
    <w:p w14:paraId="283DE072">
      <w:pPr>
        <w:spacing w:before="156" w:beforeLines="50" w:line="360" w:lineRule="auto"/>
        <w:ind w:firstLine="420"/>
        <w:rPr>
          <w:sz w:val="24"/>
        </w:rPr>
      </w:pPr>
      <w:r>
        <w:rPr>
          <w:sz w:val="24"/>
        </w:rPr>
        <w:br w:type="page"/>
      </w:r>
      <w:r>
        <w:rPr>
          <w:sz w:val="24"/>
        </w:rPr>
        <w:t>本人（以及本人所代表的机构）承诺本报告不存在虚假记载、误导性陈述或重大遗漏，并对其真实性、准确性、完整性承担个别和连带的法律责任。</w:t>
      </w:r>
    </w:p>
    <w:p w14:paraId="05A40993">
      <w:pPr>
        <w:spacing w:before="156" w:beforeLines="50" w:line="360" w:lineRule="auto"/>
        <w:rPr>
          <w:sz w:val="24"/>
        </w:rPr>
      </w:pPr>
    </w:p>
    <w:p w14:paraId="03482117">
      <w:pPr>
        <w:spacing w:before="156" w:beforeLines="50" w:line="360" w:lineRule="auto"/>
        <w:rPr>
          <w:sz w:val="24"/>
        </w:rPr>
      </w:pPr>
    </w:p>
    <w:p w14:paraId="690E03CC">
      <w:pPr>
        <w:spacing w:before="156" w:beforeLines="50" w:line="360" w:lineRule="auto"/>
        <w:rPr>
          <w:sz w:val="24"/>
        </w:rPr>
      </w:pPr>
    </w:p>
    <w:p w14:paraId="378CDE4F">
      <w:pPr>
        <w:spacing w:before="156" w:beforeLines="50" w:line="360" w:lineRule="auto"/>
        <w:rPr>
          <w:sz w:val="24"/>
        </w:rPr>
      </w:pPr>
    </w:p>
    <w:p w14:paraId="536B4DEF">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651C2FBA">
        <w:tblPrEx>
          <w:tblCellMar>
            <w:top w:w="0" w:type="dxa"/>
            <w:left w:w="108" w:type="dxa"/>
            <w:bottom w:w="0" w:type="dxa"/>
            <w:right w:w="108" w:type="dxa"/>
          </w:tblCellMar>
        </w:tblPrEx>
        <w:trPr>
          <w:trHeight w:val="397" w:hRule="atLeast"/>
        </w:trPr>
        <w:tc>
          <w:tcPr>
            <w:tcW w:w="5353" w:type="dxa"/>
            <w:vAlign w:val="center"/>
          </w:tcPr>
          <w:p w14:paraId="5664D81D">
            <w:pPr>
              <w:jc w:val="right"/>
              <w:rPr>
                <w:sz w:val="24"/>
              </w:rPr>
            </w:pPr>
            <w:r>
              <w:rPr>
                <w:sz w:val="24"/>
              </w:rPr>
              <w:t>信息披露义务人：</w:t>
            </w:r>
            <w:r>
              <w:rPr>
                <w:rFonts w:hint="eastAsia"/>
                <w:sz w:val="24"/>
              </w:rPr>
              <w:t xml:space="preserve"> </w:t>
            </w:r>
          </w:p>
        </w:tc>
        <w:tc>
          <w:tcPr>
            <w:tcW w:w="3169" w:type="dxa"/>
            <w:vAlign w:val="center"/>
          </w:tcPr>
          <w:p w14:paraId="0C0CFF8F">
            <w:pPr>
              <w:jc w:val="center"/>
              <w:rPr>
                <w:sz w:val="24"/>
              </w:rPr>
            </w:pPr>
            <w:r>
              <w:rPr>
                <w:rFonts w:hint="eastAsia"/>
                <w:sz w:val="24"/>
              </w:rPr>
              <w:t>安徽飞亚纺织有限公司</w:t>
            </w:r>
          </w:p>
        </w:tc>
      </w:tr>
    </w:tbl>
    <w:p w14:paraId="42CDE3BE">
      <w:pPr>
        <w:spacing w:before="156" w:beforeLines="50" w:line="360" w:lineRule="auto"/>
        <w:rPr>
          <w:sz w:val="24"/>
        </w:rPr>
      </w:pPr>
    </w:p>
    <w:p w14:paraId="55128E1E">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52A854C9">
        <w:tblPrEx>
          <w:tblCellMar>
            <w:top w:w="0" w:type="dxa"/>
            <w:left w:w="108" w:type="dxa"/>
            <w:bottom w:w="0" w:type="dxa"/>
            <w:right w:w="108" w:type="dxa"/>
          </w:tblCellMar>
        </w:tblPrEx>
        <w:trPr>
          <w:trHeight w:val="397" w:hRule="atLeast"/>
        </w:trPr>
        <w:tc>
          <w:tcPr>
            <w:tcW w:w="5778" w:type="dxa"/>
            <w:vAlign w:val="center"/>
          </w:tcPr>
          <w:p w14:paraId="388938FB">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0F0E716D">
            <w:pPr>
              <w:rPr>
                <w:sz w:val="24"/>
              </w:rPr>
            </w:pPr>
          </w:p>
        </w:tc>
      </w:tr>
      <w:tr w14:paraId="073BA642">
        <w:tblPrEx>
          <w:tblCellMar>
            <w:top w:w="0" w:type="dxa"/>
            <w:left w:w="108" w:type="dxa"/>
            <w:bottom w:w="0" w:type="dxa"/>
            <w:right w:w="108" w:type="dxa"/>
          </w:tblCellMar>
        </w:tblPrEx>
        <w:trPr>
          <w:trHeight w:val="397" w:hRule="atLeast"/>
        </w:trPr>
        <w:tc>
          <w:tcPr>
            <w:tcW w:w="5778" w:type="dxa"/>
            <w:vAlign w:val="center"/>
          </w:tcPr>
          <w:p w14:paraId="5F76D023">
            <w:pPr>
              <w:wordWrap w:val="0"/>
              <w:jc w:val="right"/>
              <w:rPr>
                <w:sz w:val="24"/>
              </w:rPr>
            </w:pPr>
            <w:r>
              <w:rPr>
                <w:rFonts w:hint="eastAsia"/>
                <w:sz w:val="24"/>
              </w:rPr>
              <w:t xml:space="preserve">   </w:t>
            </w:r>
          </w:p>
        </w:tc>
        <w:tc>
          <w:tcPr>
            <w:tcW w:w="2744" w:type="dxa"/>
            <w:tcBorders>
              <w:top w:val="single" w:color="auto" w:sz="4" w:space="0"/>
            </w:tcBorders>
            <w:vAlign w:val="center"/>
          </w:tcPr>
          <w:p w14:paraId="0F1247B9">
            <w:pPr>
              <w:spacing w:before="156" w:beforeLines="50"/>
              <w:jc w:val="center"/>
              <w:rPr>
                <w:sz w:val="24"/>
              </w:rPr>
            </w:pPr>
            <w:r>
              <w:rPr>
                <w:rFonts w:hint="eastAsia"/>
                <w:sz w:val="24"/>
              </w:rPr>
              <w:t>孙伟挺</w:t>
            </w:r>
          </w:p>
        </w:tc>
      </w:tr>
      <w:tr w14:paraId="304772EB">
        <w:tblPrEx>
          <w:tblCellMar>
            <w:top w:w="0" w:type="dxa"/>
            <w:left w:w="108" w:type="dxa"/>
            <w:bottom w:w="0" w:type="dxa"/>
            <w:right w:w="108" w:type="dxa"/>
          </w:tblCellMar>
        </w:tblPrEx>
        <w:trPr>
          <w:trHeight w:val="397" w:hRule="atLeast"/>
        </w:trPr>
        <w:tc>
          <w:tcPr>
            <w:tcW w:w="5778" w:type="dxa"/>
            <w:vAlign w:val="center"/>
          </w:tcPr>
          <w:p w14:paraId="6AE4F910">
            <w:pPr>
              <w:wordWrap w:val="0"/>
              <w:jc w:val="right"/>
              <w:rPr>
                <w:sz w:val="24"/>
              </w:rPr>
            </w:pPr>
          </w:p>
        </w:tc>
        <w:tc>
          <w:tcPr>
            <w:tcW w:w="2744" w:type="dxa"/>
            <w:vAlign w:val="center"/>
          </w:tcPr>
          <w:p w14:paraId="094A2B2A">
            <w:pPr>
              <w:jc w:val="right"/>
              <w:rPr>
                <w:sz w:val="24"/>
              </w:rPr>
            </w:pPr>
          </w:p>
        </w:tc>
      </w:tr>
      <w:tr w14:paraId="3A90FD8B">
        <w:tblPrEx>
          <w:tblCellMar>
            <w:top w:w="0" w:type="dxa"/>
            <w:left w:w="108" w:type="dxa"/>
            <w:bottom w:w="0" w:type="dxa"/>
            <w:right w:w="108" w:type="dxa"/>
          </w:tblCellMar>
        </w:tblPrEx>
        <w:trPr>
          <w:trHeight w:val="397" w:hRule="atLeast"/>
        </w:trPr>
        <w:tc>
          <w:tcPr>
            <w:tcW w:w="5778" w:type="dxa"/>
            <w:vAlign w:val="center"/>
          </w:tcPr>
          <w:p w14:paraId="7CDA314A">
            <w:pPr>
              <w:wordWrap w:val="0"/>
              <w:jc w:val="right"/>
              <w:rPr>
                <w:sz w:val="24"/>
              </w:rPr>
            </w:pPr>
          </w:p>
        </w:tc>
        <w:tc>
          <w:tcPr>
            <w:tcW w:w="2744" w:type="dxa"/>
            <w:vAlign w:val="center"/>
          </w:tcPr>
          <w:p w14:paraId="05334CF1">
            <w:pPr>
              <w:jc w:val="right"/>
              <w:rPr>
                <w:sz w:val="24"/>
              </w:rPr>
            </w:pPr>
          </w:p>
        </w:tc>
      </w:tr>
      <w:tr w14:paraId="70D03FFC">
        <w:tblPrEx>
          <w:tblCellMar>
            <w:top w:w="0" w:type="dxa"/>
            <w:left w:w="108" w:type="dxa"/>
            <w:bottom w:w="0" w:type="dxa"/>
            <w:right w:w="108" w:type="dxa"/>
          </w:tblCellMar>
        </w:tblPrEx>
        <w:trPr>
          <w:trHeight w:val="397" w:hRule="atLeast"/>
        </w:trPr>
        <w:tc>
          <w:tcPr>
            <w:tcW w:w="5778" w:type="dxa"/>
            <w:vAlign w:val="center"/>
          </w:tcPr>
          <w:p w14:paraId="0452DAFB">
            <w:pPr>
              <w:jc w:val="right"/>
              <w:rPr>
                <w:sz w:val="24"/>
              </w:rPr>
            </w:pPr>
            <w:r>
              <w:rPr>
                <w:sz w:val="24"/>
              </w:rPr>
              <w:t>签署日期：</w:t>
            </w:r>
          </w:p>
        </w:tc>
        <w:tc>
          <w:tcPr>
            <w:tcW w:w="2744" w:type="dxa"/>
            <w:vAlign w:val="center"/>
          </w:tcPr>
          <w:p w14:paraId="760EEE11">
            <w:pPr>
              <w:jc w:val="right"/>
              <w:rPr>
                <w:sz w:val="24"/>
              </w:rPr>
            </w:pPr>
            <w:r>
              <w:rPr>
                <w:rFonts w:hint="eastAsia"/>
                <w:sz w:val="24"/>
              </w:rPr>
              <w:t>2024年9月27日</w:t>
            </w:r>
          </w:p>
        </w:tc>
      </w:tr>
    </w:tbl>
    <w:p w14:paraId="1CF3C62D">
      <w:pPr>
        <w:spacing w:before="156" w:beforeLines="50" w:after="156" w:afterLines="50" w:line="360" w:lineRule="auto"/>
        <w:rPr>
          <w:sz w:val="24"/>
        </w:rPr>
      </w:pPr>
    </w:p>
    <w:p w14:paraId="263E8E5A">
      <w:pPr>
        <w:spacing w:before="156" w:beforeLines="50" w:line="360" w:lineRule="auto"/>
        <w:ind w:firstLine="420"/>
        <w:rPr>
          <w:sz w:val="24"/>
        </w:rPr>
      </w:pPr>
      <w:r>
        <w:rPr>
          <w:sz w:val="24"/>
        </w:rPr>
        <w:br w:type="page"/>
      </w:r>
      <w:r>
        <w:rPr>
          <w:sz w:val="24"/>
        </w:rPr>
        <w:t>本人（以及本人所代表的机构）承诺本报告不存在虚假记载、误导性陈述或重大遗漏，并对其真实性、准确性、完整性承担个别和连带的法律责任。</w:t>
      </w:r>
    </w:p>
    <w:p w14:paraId="236B152B">
      <w:pPr>
        <w:spacing w:before="156" w:beforeLines="50" w:line="360" w:lineRule="auto"/>
        <w:rPr>
          <w:sz w:val="24"/>
        </w:rPr>
      </w:pPr>
    </w:p>
    <w:p w14:paraId="674660FC">
      <w:pPr>
        <w:spacing w:before="156" w:beforeLines="50" w:line="360" w:lineRule="auto"/>
        <w:rPr>
          <w:sz w:val="24"/>
        </w:rPr>
      </w:pPr>
    </w:p>
    <w:p w14:paraId="7741B1C0">
      <w:pPr>
        <w:spacing w:before="156" w:beforeLines="50" w:line="360" w:lineRule="auto"/>
        <w:rPr>
          <w:sz w:val="24"/>
        </w:rPr>
      </w:pPr>
    </w:p>
    <w:p w14:paraId="6D9600A9">
      <w:pPr>
        <w:spacing w:before="156" w:beforeLines="50" w:line="360" w:lineRule="auto"/>
        <w:rPr>
          <w:sz w:val="24"/>
        </w:rPr>
      </w:pPr>
    </w:p>
    <w:p w14:paraId="312762C1">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38EF737C">
        <w:tblPrEx>
          <w:tblCellMar>
            <w:top w:w="0" w:type="dxa"/>
            <w:left w:w="108" w:type="dxa"/>
            <w:bottom w:w="0" w:type="dxa"/>
            <w:right w:w="108" w:type="dxa"/>
          </w:tblCellMar>
        </w:tblPrEx>
        <w:trPr>
          <w:trHeight w:val="397" w:hRule="atLeast"/>
        </w:trPr>
        <w:tc>
          <w:tcPr>
            <w:tcW w:w="5353" w:type="dxa"/>
            <w:vAlign w:val="center"/>
          </w:tcPr>
          <w:p w14:paraId="49F09CC4">
            <w:pPr>
              <w:jc w:val="right"/>
              <w:rPr>
                <w:sz w:val="24"/>
              </w:rPr>
            </w:pPr>
            <w:r>
              <w:rPr>
                <w:sz w:val="24"/>
              </w:rPr>
              <w:t>信息披露义务人：</w:t>
            </w:r>
            <w:r>
              <w:rPr>
                <w:rFonts w:hint="eastAsia"/>
                <w:sz w:val="24"/>
              </w:rPr>
              <w:t xml:space="preserve"> </w:t>
            </w:r>
          </w:p>
        </w:tc>
        <w:tc>
          <w:tcPr>
            <w:tcW w:w="3169" w:type="dxa"/>
            <w:vAlign w:val="center"/>
          </w:tcPr>
          <w:p w14:paraId="0B4E6BF7">
            <w:pPr>
              <w:jc w:val="center"/>
              <w:rPr>
                <w:sz w:val="24"/>
              </w:rPr>
            </w:pPr>
            <w:r>
              <w:rPr>
                <w:rFonts w:hint="eastAsia"/>
                <w:sz w:val="24"/>
              </w:rPr>
              <w:t>深圳市华人投资有限公司</w:t>
            </w:r>
          </w:p>
        </w:tc>
      </w:tr>
    </w:tbl>
    <w:p w14:paraId="1AF69CA0">
      <w:pPr>
        <w:spacing w:before="156" w:beforeLines="50" w:line="360" w:lineRule="auto"/>
        <w:rPr>
          <w:sz w:val="24"/>
        </w:rPr>
      </w:pPr>
    </w:p>
    <w:p w14:paraId="5CFBCF69">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6AFB914A">
        <w:tblPrEx>
          <w:tblCellMar>
            <w:top w:w="0" w:type="dxa"/>
            <w:left w:w="108" w:type="dxa"/>
            <w:bottom w:w="0" w:type="dxa"/>
            <w:right w:w="108" w:type="dxa"/>
          </w:tblCellMar>
        </w:tblPrEx>
        <w:trPr>
          <w:trHeight w:val="397" w:hRule="atLeast"/>
        </w:trPr>
        <w:tc>
          <w:tcPr>
            <w:tcW w:w="5778" w:type="dxa"/>
            <w:vAlign w:val="center"/>
          </w:tcPr>
          <w:p w14:paraId="07FD17BD">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60677729">
            <w:pPr>
              <w:rPr>
                <w:sz w:val="24"/>
              </w:rPr>
            </w:pPr>
          </w:p>
        </w:tc>
      </w:tr>
      <w:tr w14:paraId="6A84167C">
        <w:tblPrEx>
          <w:tblCellMar>
            <w:top w:w="0" w:type="dxa"/>
            <w:left w:w="108" w:type="dxa"/>
            <w:bottom w:w="0" w:type="dxa"/>
            <w:right w:w="108" w:type="dxa"/>
          </w:tblCellMar>
        </w:tblPrEx>
        <w:trPr>
          <w:trHeight w:val="397" w:hRule="atLeast"/>
        </w:trPr>
        <w:tc>
          <w:tcPr>
            <w:tcW w:w="5778" w:type="dxa"/>
            <w:vAlign w:val="center"/>
          </w:tcPr>
          <w:p w14:paraId="29972A48">
            <w:pPr>
              <w:wordWrap w:val="0"/>
              <w:jc w:val="right"/>
              <w:rPr>
                <w:sz w:val="24"/>
              </w:rPr>
            </w:pPr>
            <w:r>
              <w:rPr>
                <w:rFonts w:hint="eastAsia"/>
                <w:sz w:val="24"/>
              </w:rPr>
              <w:t xml:space="preserve">   </w:t>
            </w:r>
          </w:p>
        </w:tc>
        <w:tc>
          <w:tcPr>
            <w:tcW w:w="2744" w:type="dxa"/>
            <w:tcBorders>
              <w:top w:val="single" w:color="auto" w:sz="4" w:space="0"/>
            </w:tcBorders>
            <w:vAlign w:val="center"/>
          </w:tcPr>
          <w:p w14:paraId="2AEE89BE">
            <w:pPr>
              <w:spacing w:before="156" w:beforeLines="50"/>
              <w:jc w:val="center"/>
              <w:rPr>
                <w:sz w:val="24"/>
              </w:rPr>
            </w:pPr>
            <w:r>
              <w:rPr>
                <w:rFonts w:hint="eastAsia"/>
                <w:sz w:val="24"/>
              </w:rPr>
              <w:t>孙伟挺</w:t>
            </w:r>
          </w:p>
        </w:tc>
      </w:tr>
      <w:tr w14:paraId="5E26B11B">
        <w:tblPrEx>
          <w:tblCellMar>
            <w:top w:w="0" w:type="dxa"/>
            <w:left w:w="108" w:type="dxa"/>
            <w:bottom w:w="0" w:type="dxa"/>
            <w:right w:w="108" w:type="dxa"/>
          </w:tblCellMar>
        </w:tblPrEx>
        <w:trPr>
          <w:trHeight w:val="397" w:hRule="atLeast"/>
        </w:trPr>
        <w:tc>
          <w:tcPr>
            <w:tcW w:w="5778" w:type="dxa"/>
            <w:vAlign w:val="center"/>
          </w:tcPr>
          <w:p w14:paraId="10A8066D">
            <w:pPr>
              <w:wordWrap w:val="0"/>
              <w:jc w:val="right"/>
              <w:rPr>
                <w:sz w:val="24"/>
              </w:rPr>
            </w:pPr>
          </w:p>
        </w:tc>
        <w:tc>
          <w:tcPr>
            <w:tcW w:w="2744" w:type="dxa"/>
            <w:vAlign w:val="center"/>
          </w:tcPr>
          <w:p w14:paraId="67220ED8">
            <w:pPr>
              <w:jc w:val="right"/>
              <w:rPr>
                <w:sz w:val="24"/>
              </w:rPr>
            </w:pPr>
          </w:p>
        </w:tc>
      </w:tr>
      <w:tr w14:paraId="5C1EDC38">
        <w:tblPrEx>
          <w:tblCellMar>
            <w:top w:w="0" w:type="dxa"/>
            <w:left w:w="108" w:type="dxa"/>
            <w:bottom w:w="0" w:type="dxa"/>
            <w:right w:w="108" w:type="dxa"/>
          </w:tblCellMar>
        </w:tblPrEx>
        <w:trPr>
          <w:trHeight w:val="397" w:hRule="atLeast"/>
        </w:trPr>
        <w:tc>
          <w:tcPr>
            <w:tcW w:w="5778" w:type="dxa"/>
            <w:vAlign w:val="center"/>
          </w:tcPr>
          <w:p w14:paraId="5015DA3E">
            <w:pPr>
              <w:wordWrap w:val="0"/>
              <w:jc w:val="right"/>
              <w:rPr>
                <w:sz w:val="24"/>
              </w:rPr>
            </w:pPr>
          </w:p>
        </w:tc>
        <w:tc>
          <w:tcPr>
            <w:tcW w:w="2744" w:type="dxa"/>
            <w:vAlign w:val="center"/>
          </w:tcPr>
          <w:p w14:paraId="1302CFF6">
            <w:pPr>
              <w:jc w:val="right"/>
              <w:rPr>
                <w:sz w:val="24"/>
              </w:rPr>
            </w:pPr>
          </w:p>
        </w:tc>
      </w:tr>
      <w:tr w14:paraId="43CB8F51">
        <w:tblPrEx>
          <w:tblCellMar>
            <w:top w:w="0" w:type="dxa"/>
            <w:left w:w="108" w:type="dxa"/>
            <w:bottom w:w="0" w:type="dxa"/>
            <w:right w:w="108" w:type="dxa"/>
          </w:tblCellMar>
        </w:tblPrEx>
        <w:trPr>
          <w:trHeight w:val="397" w:hRule="atLeast"/>
        </w:trPr>
        <w:tc>
          <w:tcPr>
            <w:tcW w:w="5778" w:type="dxa"/>
            <w:vAlign w:val="center"/>
          </w:tcPr>
          <w:p w14:paraId="75A3767E">
            <w:pPr>
              <w:jc w:val="right"/>
              <w:rPr>
                <w:sz w:val="24"/>
              </w:rPr>
            </w:pPr>
            <w:r>
              <w:rPr>
                <w:sz w:val="24"/>
              </w:rPr>
              <w:t>签署日期：</w:t>
            </w:r>
          </w:p>
        </w:tc>
        <w:tc>
          <w:tcPr>
            <w:tcW w:w="2744" w:type="dxa"/>
            <w:vAlign w:val="center"/>
          </w:tcPr>
          <w:p w14:paraId="308527E9">
            <w:pPr>
              <w:jc w:val="right"/>
              <w:rPr>
                <w:sz w:val="24"/>
              </w:rPr>
            </w:pPr>
            <w:r>
              <w:rPr>
                <w:rFonts w:hint="eastAsia"/>
                <w:sz w:val="24"/>
              </w:rPr>
              <w:t>2024年9月27日</w:t>
            </w:r>
          </w:p>
        </w:tc>
      </w:tr>
    </w:tbl>
    <w:p w14:paraId="73F2832F">
      <w:pPr>
        <w:spacing w:before="156" w:beforeLines="50" w:after="156" w:afterLines="50" w:line="360" w:lineRule="auto"/>
        <w:rPr>
          <w:sz w:val="24"/>
        </w:rPr>
      </w:pPr>
    </w:p>
    <w:p w14:paraId="55C21173">
      <w:pPr>
        <w:pStyle w:val="2"/>
      </w:pPr>
      <w:bookmarkStart w:id="65" w:name="_Toc83900767"/>
      <w:r>
        <w:t>附表</w:t>
      </w:r>
      <w:bookmarkEnd w:id="61"/>
      <w:bookmarkEnd w:id="62"/>
      <w:bookmarkEnd w:id="65"/>
    </w:p>
    <w:p w14:paraId="79CDDFB2">
      <w:pPr>
        <w:spacing w:before="156" w:beforeLines="50" w:after="156" w:afterLines="50"/>
        <w:jc w:val="center"/>
        <w:rPr>
          <w:b/>
          <w:sz w:val="28"/>
        </w:rPr>
      </w:pPr>
      <w:bookmarkStart w:id="66" w:name="_Toc9032004"/>
      <w:r>
        <w:rPr>
          <w:rFonts w:hint="eastAsia"/>
          <w:b/>
          <w:sz w:val="28"/>
        </w:rPr>
        <w:t>简</w:t>
      </w:r>
      <w:r>
        <w:rPr>
          <w:b/>
          <w:sz w:val="28"/>
        </w:rPr>
        <w:t>式权益变动报告书</w:t>
      </w:r>
      <w:bookmarkEnd w:id="66"/>
      <w:r>
        <w:rPr>
          <w:rFonts w:hint="eastAsia"/>
          <w:b/>
          <w:sz w:val="28"/>
        </w:rPr>
        <w:t>附表</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552"/>
        <w:gridCol w:w="1843"/>
        <w:gridCol w:w="2318"/>
      </w:tblGrid>
      <w:tr w14:paraId="79312E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22" w:type="dxa"/>
            <w:gridSpan w:val="4"/>
            <w:vAlign w:val="center"/>
          </w:tcPr>
          <w:p w14:paraId="2929285D">
            <w:pPr>
              <w:pStyle w:val="35"/>
              <w:tabs>
                <w:tab w:val="left" w:pos="6677"/>
              </w:tabs>
              <w:spacing w:before="0" w:beforeAutospacing="0" w:after="0" w:afterAutospacing="0"/>
              <w:rPr>
                <w:rFonts w:ascii="Times New Roman" w:hAnsi="Times New Roman" w:eastAsia="宋体" w:cs="Times New Roman"/>
                <w:b/>
                <w:kern w:val="2"/>
                <w:sz w:val="21"/>
                <w:szCs w:val="21"/>
                <w:shd w:val="pct10" w:color="auto" w:fill="FFFFFF"/>
              </w:rPr>
            </w:pPr>
            <w:r>
              <w:rPr>
                <w:rFonts w:ascii="Times New Roman" w:hAnsi="Times New Roman" w:eastAsia="宋体" w:cs="Times New Roman"/>
                <w:b/>
                <w:kern w:val="2"/>
                <w:sz w:val="21"/>
                <w:szCs w:val="21"/>
              </w:rPr>
              <w:t>基本情况</w:t>
            </w:r>
          </w:p>
        </w:tc>
      </w:tr>
      <w:tr w14:paraId="672196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5F1518E2">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上市公司名称</w:t>
            </w:r>
          </w:p>
        </w:tc>
        <w:tc>
          <w:tcPr>
            <w:tcW w:w="2552" w:type="dxa"/>
            <w:vAlign w:val="center"/>
          </w:tcPr>
          <w:p w14:paraId="186C0FA4">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华孚时尚股份有限公司</w:t>
            </w:r>
          </w:p>
        </w:tc>
        <w:tc>
          <w:tcPr>
            <w:tcW w:w="1843" w:type="dxa"/>
            <w:vAlign w:val="center"/>
          </w:tcPr>
          <w:p w14:paraId="4B9EBC17">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上市公司所在地</w:t>
            </w:r>
          </w:p>
        </w:tc>
        <w:tc>
          <w:tcPr>
            <w:tcW w:w="2318" w:type="dxa"/>
            <w:vAlign w:val="center"/>
          </w:tcPr>
          <w:p w14:paraId="71416CD5">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安徽省淮北市</w:t>
            </w:r>
          </w:p>
        </w:tc>
      </w:tr>
      <w:tr w14:paraId="008CB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0CCEF163">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股票简称</w:t>
            </w:r>
          </w:p>
        </w:tc>
        <w:tc>
          <w:tcPr>
            <w:tcW w:w="2552" w:type="dxa"/>
            <w:vAlign w:val="center"/>
          </w:tcPr>
          <w:p w14:paraId="139E054E">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华孚时尚</w:t>
            </w:r>
          </w:p>
        </w:tc>
        <w:tc>
          <w:tcPr>
            <w:tcW w:w="1843" w:type="dxa"/>
            <w:vAlign w:val="center"/>
          </w:tcPr>
          <w:p w14:paraId="18F3A450">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股票代码</w:t>
            </w:r>
          </w:p>
        </w:tc>
        <w:tc>
          <w:tcPr>
            <w:tcW w:w="2318" w:type="dxa"/>
            <w:vAlign w:val="center"/>
          </w:tcPr>
          <w:p w14:paraId="6F1B728B">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002042</w:t>
            </w:r>
          </w:p>
        </w:tc>
      </w:tr>
      <w:tr w14:paraId="77DB8F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Merge w:val="restart"/>
            <w:vAlign w:val="center"/>
          </w:tcPr>
          <w:p w14:paraId="5701748A">
            <w:pPr>
              <w:spacing w:before="62" w:beforeLines="20" w:after="62" w:afterLines="20"/>
              <w:jc w:val="left"/>
              <w:rPr>
                <w:rFonts w:ascii="TimesNewRomanPSMT" w:hAnsi="TimesNewRomanPSMT" w:cs="TimesNewRomanPSMT"/>
                <w:color w:val="000000"/>
                <w:szCs w:val="21"/>
                <w:lang w:eastAsia="en-US"/>
              </w:rPr>
            </w:pPr>
            <w:r>
              <w:rPr>
                <w:rFonts w:ascii="TimesNewRomanPSMT" w:hAnsi="TimesNewRomanPSMT" w:cs="TimesNewRomanPSMT"/>
                <w:color w:val="000000"/>
                <w:szCs w:val="21"/>
                <w:lang w:eastAsia="en-US"/>
              </w:rPr>
              <w:t>信息披露义务人名称</w:t>
            </w:r>
          </w:p>
        </w:tc>
        <w:tc>
          <w:tcPr>
            <w:tcW w:w="2552" w:type="dxa"/>
            <w:vAlign w:val="center"/>
          </w:tcPr>
          <w:p w14:paraId="303456AC">
            <w:pPr>
              <w:spacing w:before="62" w:beforeLines="20" w:after="62" w:afterLines="20"/>
              <w:jc w:val="left"/>
              <w:rPr>
                <w:rFonts w:ascii="TimesNewRomanPSMT" w:hAnsi="TimesNewRomanPSMT" w:cs="TimesNewRomanPSMT"/>
                <w:color w:val="000000"/>
                <w:szCs w:val="21"/>
                <w:lang w:eastAsia="en-US"/>
              </w:rPr>
            </w:pPr>
            <w:r>
              <w:rPr>
                <w:rFonts w:hint="eastAsia" w:ascii="TimesNewRomanPSMT" w:hAnsi="TimesNewRomanPSMT" w:cs="TimesNewRomanPSMT"/>
                <w:color w:val="000000"/>
                <w:szCs w:val="21"/>
                <w:lang w:eastAsia="en-US"/>
              </w:rPr>
              <w:t>华孚控股有限公司</w:t>
            </w:r>
          </w:p>
        </w:tc>
        <w:tc>
          <w:tcPr>
            <w:tcW w:w="1843" w:type="dxa"/>
            <w:vMerge w:val="restart"/>
            <w:vAlign w:val="center"/>
          </w:tcPr>
          <w:p w14:paraId="568EF0B7">
            <w:pPr>
              <w:spacing w:before="62" w:beforeLines="20" w:after="62" w:afterLines="20"/>
              <w:jc w:val="left"/>
              <w:rPr>
                <w:rFonts w:ascii="TimesNewRomanPSMT" w:hAnsi="TimesNewRomanPSMT" w:cs="TimesNewRomanPSMT"/>
                <w:color w:val="000000"/>
                <w:szCs w:val="21"/>
              </w:rPr>
            </w:pPr>
            <w:r>
              <w:rPr>
                <w:rFonts w:ascii="TimesNewRomanPSMT" w:hAnsi="TimesNewRomanPSMT" w:cs="TimesNewRomanPSMT"/>
                <w:color w:val="000000"/>
                <w:szCs w:val="21"/>
              </w:rPr>
              <w:t>信息披露义务人注册地</w:t>
            </w:r>
          </w:p>
        </w:tc>
        <w:tc>
          <w:tcPr>
            <w:tcW w:w="2318" w:type="dxa"/>
            <w:vAlign w:val="center"/>
          </w:tcPr>
          <w:p w14:paraId="1064CE40">
            <w:pPr>
              <w:spacing w:before="62" w:beforeLines="20" w:after="62" w:afterLines="20"/>
              <w:jc w:val="left"/>
              <w:rPr>
                <w:rFonts w:ascii="TimesNewRomanPSMT" w:hAnsi="TimesNewRomanPSMT" w:cs="TimesNewRomanPSMT"/>
                <w:color w:val="000000"/>
                <w:szCs w:val="21"/>
              </w:rPr>
            </w:pPr>
            <w:r>
              <w:rPr>
                <w:rFonts w:hint="eastAsia" w:ascii="TimesNewRomanPSMT" w:hAnsi="TimesNewRomanPSMT" w:cs="TimesNewRomanPSMT"/>
                <w:color w:val="000000"/>
                <w:szCs w:val="21"/>
              </w:rPr>
              <w:t>深圳市福田区福保街道福保社区市花路南侧长富金茂大厦1号楼5803</w:t>
            </w:r>
          </w:p>
        </w:tc>
      </w:tr>
      <w:tr w14:paraId="227167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Merge w:val="continue"/>
            <w:vAlign w:val="center"/>
          </w:tcPr>
          <w:p w14:paraId="3830B92F">
            <w:pPr>
              <w:pStyle w:val="35"/>
              <w:tabs>
                <w:tab w:val="left" w:pos="6677"/>
              </w:tabs>
              <w:spacing w:before="0" w:beforeAutospacing="0" w:after="0" w:afterAutospacing="0"/>
              <w:rPr>
                <w:rFonts w:ascii="Times New Roman" w:hAnsi="Times New Roman" w:eastAsia="宋体" w:cs="Times New Roman"/>
                <w:kern w:val="2"/>
                <w:sz w:val="21"/>
                <w:szCs w:val="21"/>
              </w:rPr>
            </w:pPr>
          </w:p>
        </w:tc>
        <w:tc>
          <w:tcPr>
            <w:tcW w:w="2552" w:type="dxa"/>
            <w:vAlign w:val="center"/>
          </w:tcPr>
          <w:p w14:paraId="0BB2A3A6">
            <w:pPr>
              <w:spacing w:before="62" w:beforeLines="20" w:after="62" w:afterLines="20"/>
              <w:jc w:val="left"/>
              <w:rPr>
                <w:rFonts w:ascii="TimesNewRomanPSMT" w:hAnsi="TimesNewRomanPSMT" w:cs="TimesNewRomanPSMT"/>
                <w:color w:val="000000"/>
                <w:szCs w:val="21"/>
              </w:rPr>
            </w:pPr>
            <w:r>
              <w:rPr>
                <w:rFonts w:hint="eastAsia" w:ascii="TimesNewRomanPSMT" w:hAnsi="TimesNewRomanPSMT" w:cs="TimesNewRomanPSMT"/>
                <w:color w:val="000000"/>
                <w:szCs w:val="21"/>
              </w:rPr>
              <w:t>安徽飞亚纺织有限公司</w:t>
            </w:r>
          </w:p>
        </w:tc>
        <w:tc>
          <w:tcPr>
            <w:tcW w:w="1843" w:type="dxa"/>
            <w:vMerge w:val="continue"/>
            <w:vAlign w:val="center"/>
          </w:tcPr>
          <w:p w14:paraId="4A7468F2">
            <w:pPr>
              <w:pStyle w:val="35"/>
              <w:tabs>
                <w:tab w:val="left" w:pos="6677"/>
              </w:tabs>
              <w:spacing w:before="0" w:beforeAutospacing="0" w:after="0" w:afterAutospacing="0"/>
              <w:rPr>
                <w:rFonts w:ascii="Times New Roman" w:hAnsi="Times New Roman" w:eastAsia="宋体" w:cs="Times New Roman"/>
                <w:kern w:val="2"/>
                <w:sz w:val="21"/>
                <w:szCs w:val="21"/>
              </w:rPr>
            </w:pPr>
          </w:p>
        </w:tc>
        <w:tc>
          <w:tcPr>
            <w:tcW w:w="2318" w:type="dxa"/>
            <w:vAlign w:val="center"/>
          </w:tcPr>
          <w:p w14:paraId="18FD62B2">
            <w:pPr>
              <w:spacing w:before="62" w:beforeLines="20" w:after="62" w:afterLines="20"/>
              <w:jc w:val="left"/>
              <w:rPr>
                <w:rFonts w:ascii="TimesNewRomanPSMT" w:hAnsi="TimesNewRomanPSMT" w:cs="TimesNewRomanPSMT"/>
                <w:color w:val="000000"/>
                <w:szCs w:val="21"/>
              </w:rPr>
            </w:pPr>
            <w:r>
              <w:rPr>
                <w:rFonts w:hint="eastAsia" w:ascii="TimesNewRomanPSMT" w:hAnsi="TimesNewRomanPSMT" w:cs="TimesNewRomanPSMT"/>
                <w:color w:val="000000"/>
                <w:szCs w:val="21"/>
              </w:rPr>
              <w:t>安徽省淮北市高新区新区石山路6号</w:t>
            </w:r>
          </w:p>
        </w:tc>
      </w:tr>
      <w:tr w14:paraId="35B8DD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Merge w:val="continue"/>
            <w:vAlign w:val="center"/>
          </w:tcPr>
          <w:p w14:paraId="36BE3DB3">
            <w:pPr>
              <w:pStyle w:val="35"/>
              <w:tabs>
                <w:tab w:val="left" w:pos="6677"/>
              </w:tabs>
              <w:spacing w:before="0" w:beforeAutospacing="0" w:after="0" w:afterAutospacing="0"/>
              <w:rPr>
                <w:rFonts w:ascii="Times New Roman" w:hAnsi="Times New Roman" w:eastAsia="宋体" w:cs="Times New Roman"/>
                <w:kern w:val="2"/>
                <w:sz w:val="21"/>
                <w:szCs w:val="21"/>
              </w:rPr>
            </w:pPr>
          </w:p>
        </w:tc>
        <w:tc>
          <w:tcPr>
            <w:tcW w:w="2552" w:type="dxa"/>
            <w:vAlign w:val="center"/>
          </w:tcPr>
          <w:p w14:paraId="5CA2BCC2">
            <w:pPr>
              <w:spacing w:before="62" w:beforeLines="20" w:after="62" w:afterLines="20"/>
              <w:jc w:val="left"/>
              <w:rPr>
                <w:rFonts w:ascii="TimesNewRomanPSMT" w:hAnsi="TimesNewRomanPSMT" w:cs="TimesNewRomanPSMT"/>
                <w:color w:val="000000"/>
                <w:szCs w:val="21"/>
              </w:rPr>
            </w:pPr>
            <w:r>
              <w:rPr>
                <w:rFonts w:hint="eastAsia" w:ascii="TimesNewRomanPSMT" w:hAnsi="TimesNewRomanPSMT" w:cs="TimesNewRomanPSMT"/>
                <w:color w:val="000000"/>
                <w:szCs w:val="21"/>
              </w:rPr>
              <w:t>深圳市华人投资有限公司</w:t>
            </w:r>
          </w:p>
        </w:tc>
        <w:tc>
          <w:tcPr>
            <w:tcW w:w="1843" w:type="dxa"/>
            <w:vMerge w:val="continue"/>
            <w:vAlign w:val="center"/>
          </w:tcPr>
          <w:p w14:paraId="66B5D46D">
            <w:pPr>
              <w:pStyle w:val="35"/>
              <w:tabs>
                <w:tab w:val="left" w:pos="6677"/>
              </w:tabs>
              <w:spacing w:before="0" w:beforeAutospacing="0" w:after="0" w:afterAutospacing="0"/>
              <w:rPr>
                <w:rFonts w:ascii="Times New Roman" w:hAnsi="Times New Roman" w:eastAsia="宋体" w:cs="Times New Roman"/>
                <w:kern w:val="2"/>
                <w:sz w:val="21"/>
                <w:szCs w:val="21"/>
              </w:rPr>
            </w:pPr>
          </w:p>
        </w:tc>
        <w:tc>
          <w:tcPr>
            <w:tcW w:w="2318" w:type="dxa"/>
            <w:vAlign w:val="center"/>
          </w:tcPr>
          <w:p w14:paraId="6509E063">
            <w:pPr>
              <w:spacing w:before="62" w:beforeLines="20" w:after="62" w:afterLines="20"/>
              <w:jc w:val="left"/>
              <w:rPr>
                <w:rFonts w:ascii="TimesNewRomanPSMT" w:hAnsi="TimesNewRomanPSMT" w:cs="TimesNewRomanPSMT"/>
                <w:color w:val="000000"/>
                <w:szCs w:val="21"/>
              </w:rPr>
            </w:pPr>
            <w:r>
              <w:rPr>
                <w:rFonts w:hint="eastAsia" w:ascii="TimesNewRomanPSMT" w:hAnsi="TimesNewRomanPSMT" w:cs="TimesNewRomanPSMT"/>
                <w:color w:val="000000"/>
                <w:szCs w:val="21"/>
              </w:rPr>
              <w:t>深圳市福田区福保街道福保社区市花路南侧长富金茂大厦1号楼5805</w:t>
            </w:r>
          </w:p>
        </w:tc>
      </w:tr>
      <w:tr w14:paraId="035BB3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229" w:hRule="atLeast"/>
          <w:jc w:val="center"/>
        </w:trPr>
        <w:tc>
          <w:tcPr>
            <w:tcW w:w="1809" w:type="dxa"/>
            <w:vAlign w:val="center"/>
          </w:tcPr>
          <w:p w14:paraId="26817043">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拥有权益的股份数量变化</w:t>
            </w:r>
          </w:p>
        </w:tc>
        <w:tc>
          <w:tcPr>
            <w:tcW w:w="2552" w:type="dxa"/>
            <w:vAlign w:val="center"/>
          </w:tcPr>
          <w:p w14:paraId="5AE6CFDE">
            <w:pPr>
              <w:pStyle w:val="35"/>
              <w:tabs>
                <w:tab w:val="left" w:pos="6677"/>
              </w:tabs>
              <w:spacing w:before="0" w:beforeAutospacing="0" w:after="0" w:afterAutospacing="0"/>
              <w:rPr>
                <w:rFonts w:ascii="Times New Roman" w:hAnsi="Times New Roman" w:eastAsia="宋体" w:cs="Times New Roman"/>
                <w:szCs w:val="21"/>
              </w:rPr>
            </w:pPr>
            <w:r>
              <w:rPr>
                <w:rFonts w:ascii="Times New Roman" w:hAnsi="Times New Roman" w:eastAsia="宋体" w:cs="Times New Roman"/>
                <w:kern w:val="2"/>
                <w:sz w:val="21"/>
                <w:szCs w:val="21"/>
              </w:rPr>
              <w:t>增加  □</w:t>
            </w:r>
          </w:p>
          <w:p w14:paraId="6662E80D">
            <w:pPr>
              <w:pStyle w:val="35"/>
              <w:tabs>
                <w:tab w:val="left" w:pos="6677"/>
              </w:tabs>
              <w:spacing w:before="0" w:beforeAutospacing="0" w:after="0" w:afterAutospacing="0"/>
              <w:rPr>
                <w:rFonts w:ascii="Times New Roman" w:hAnsi="Times New Roman" w:eastAsia="宋体" w:cs="Times New Roman"/>
                <w:szCs w:val="21"/>
              </w:rPr>
            </w:pPr>
            <w:r>
              <w:rPr>
                <w:rFonts w:hint="eastAsia" w:ascii="Times New Roman" w:hAnsi="Times New Roman" w:eastAsia="宋体" w:cs="Times New Roman"/>
                <w:kern w:val="2"/>
                <w:sz w:val="21"/>
                <w:szCs w:val="21"/>
              </w:rPr>
              <w:t>减少</w:t>
            </w:r>
            <w:r>
              <w:rPr>
                <w:rFonts w:ascii="Times New Roman" w:hAnsi="Times New Roman" w:eastAsia="宋体" w:cs="Times New Roman"/>
                <w:kern w:val="2"/>
                <w:sz w:val="21"/>
                <w:szCs w:val="21"/>
              </w:rPr>
              <w:t xml:space="preserve">  </w:t>
            </w:r>
            <w:r>
              <w:rPr>
                <w:rFonts w:hint="eastAsia" w:ascii="Times New Roman" w:hAnsi="Times New Roman" w:eastAsia="宋体" w:cs="Times New Roman"/>
                <w:kern w:val="2"/>
                <w:sz w:val="21"/>
                <w:szCs w:val="21"/>
              </w:rPr>
              <w:t>☑</w:t>
            </w:r>
          </w:p>
        </w:tc>
        <w:tc>
          <w:tcPr>
            <w:tcW w:w="1843" w:type="dxa"/>
            <w:vAlign w:val="center"/>
          </w:tcPr>
          <w:p w14:paraId="0F2817CE">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sz w:val="21"/>
                <w:szCs w:val="21"/>
              </w:rPr>
              <w:t>有无一致行动人</w:t>
            </w:r>
          </w:p>
        </w:tc>
        <w:tc>
          <w:tcPr>
            <w:tcW w:w="2318" w:type="dxa"/>
            <w:vAlign w:val="center"/>
          </w:tcPr>
          <w:p w14:paraId="3C729671">
            <w:pPr>
              <w:widowControl/>
              <w:tabs>
                <w:tab w:val="left" w:pos="6677"/>
              </w:tabs>
              <w:jc w:val="left"/>
              <w:rPr>
                <w:szCs w:val="21"/>
              </w:rPr>
            </w:pPr>
            <w:r>
              <w:rPr>
                <w:szCs w:val="21"/>
              </w:rPr>
              <w:t>有  √</w:t>
            </w:r>
          </w:p>
          <w:p w14:paraId="03E4216E">
            <w:pPr>
              <w:widowControl/>
              <w:tabs>
                <w:tab w:val="left" w:pos="6677"/>
              </w:tabs>
              <w:jc w:val="left"/>
              <w:rPr>
                <w:szCs w:val="21"/>
              </w:rPr>
            </w:pPr>
            <w:r>
              <w:rPr>
                <w:szCs w:val="21"/>
              </w:rPr>
              <w:t>无  □</w:t>
            </w:r>
          </w:p>
        </w:tc>
      </w:tr>
      <w:tr w14:paraId="1B44A2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5A5FFBCD">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信息披露义务人是否为上市公司第一大股东</w:t>
            </w:r>
          </w:p>
        </w:tc>
        <w:tc>
          <w:tcPr>
            <w:tcW w:w="2552" w:type="dxa"/>
            <w:vAlign w:val="center"/>
          </w:tcPr>
          <w:p w14:paraId="1AADF525">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是  </w:t>
            </w:r>
            <w:r>
              <w:rPr>
                <w:szCs w:val="21"/>
              </w:rPr>
              <w:t>√</w:t>
            </w:r>
          </w:p>
          <w:p w14:paraId="7FDB17F0">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否  □</w:t>
            </w:r>
          </w:p>
        </w:tc>
        <w:tc>
          <w:tcPr>
            <w:tcW w:w="1843" w:type="dxa"/>
            <w:vAlign w:val="center"/>
          </w:tcPr>
          <w:p w14:paraId="1657937A">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信息披露义务人是否为上市公司实际控制人</w:t>
            </w:r>
          </w:p>
        </w:tc>
        <w:tc>
          <w:tcPr>
            <w:tcW w:w="2318" w:type="dxa"/>
            <w:vAlign w:val="center"/>
          </w:tcPr>
          <w:p w14:paraId="244B8143">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是  □</w:t>
            </w:r>
          </w:p>
          <w:p w14:paraId="14BD7AB5">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否  </w:t>
            </w:r>
            <w:r>
              <w:rPr>
                <w:rFonts w:ascii="Times New Roman" w:hAnsi="Times New Roman" w:eastAsia="宋体" w:cs="Times New Roman"/>
                <w:szCs w:val="21"/>
              </w:rPr>
              <w:t>√</w:t>
            </w:r>
          </w:p>
        </w:tc>
      </w:tr>
      <w:tr w14:paraId="0A230A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60A35E54">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权益变动方式</w:t>
            </w:r>
          </w:p>
          <w:p w14:paraId="33595DDD">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（可多选）</w:t>
            </w:r>
          </w:p>
        </w:tc>
        <w:tc>
          <w:tcPr>
            <w:tcW w:w="6713" w:type="dxa"/>
            <w:gridSpan w:val="3"/>
            <w:vAlign w:val="center"/>
          </w:tcPr>
          <w:p w14:paraId="30ECD0B5">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通过证券交易所的集中交易  □</w:t>
            </w:r>
          </w:p>
          <w:p w14:paraId="5D33D210">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协议转让                  </w:t>
            </w:r>
            <w:r>
              <w:rPr>
                <w:rFonts w:hint="eastAsia" w:ascii="Times New Roman" w:hAnsi="Times New Roman" w:eastAsia="宋体" w:cs="Times New Roman"/>
                <w:kern w:val="2"/>
                <w:sz w:val="21"/>
                <w:szCs w:val="21"/>
              </w:rPr>
              <w:t>☑</w:t>
            </w:r>
          </w:p>
          <w:p w14:paraId="4ECBAC79">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国有股行政划转或变更      □</w:t>
            </w:r>
          </w:p>
          <w:p w14:paraId="1C4CECB4">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间接方式转让              □</w:t>
            </w:r>
          </w:p>
          <w:p w14:paraId="3581E8A8">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取得上市公司发行的新股    □</w:t>
            </w:r>
          </w:p>
          <w:p w14:paraId="0FCDBBBA">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执行法院裁定              □</w:t>
            </w:r>
          </w:p>
          <w:p w14:paraId="349A34A0">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继承                      □</w:t>
            </w:r>
          </w:p>
          <w:p w14:paraId="551C38A6">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赠与                      □</w:t>
            </w:r>
          </w:p>
          <w:p w14:paraId="395F3041">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其他                      □ </w:t>
            </w:r>
          </w:p>
        </w:tc>
      </w:tr>
      <w:tr w14:paraId="53423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58230CA4">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信息披露义务人披露前拥有权益的股份数量及占上市公司已发行股份比例</w:t>
            </w:r>
          </w:p>
        </w:tc>
        <w:tc>
          <w:tcPr>
            <w:tcW w:w="6713" w:type="dxa"/>
            <w:gridSpan w:val="3"/>
            <w:vAlign w:val="center"/>
          </w:tcPr>
          <w:p w14:paraId="071AB784">
            <w:pPr>
              <w:pStyle w:val="35"/>
              <w:tabs>
                <w:tab w:val="left" w:pos="6677"/>
              </w:tabs>
              <w:spacing w:before="0" w:beforeAutospacing="0" w:after="0" w:afterAutospacing="0"/>
              <w:rPr>
                <w:rFonts w:ascii="Times New Roman" w:hAnsi="Times New Roman" w:eastAsia="宋体" w:cs="Times New Roman"/>
                <w:kern w:val="2"/>
                <w:sz w:val="21"/>
                <w:szCs w:val="21"/>
                <w:u w:val="single"/>
              </w:rPr>
            </w:pPr>
            <w:r>
              <w:rPr>
                <w:rFonts w:ascii="Times New Roman" w:hAnsi="Times New Roman" w:eastAsia="宋体" w:cs="Times New Roman"/>
                <w:kern w:val="2"/>
                <w:sz w:val="21"/>
                <w:szCs w:val="21"/>
              </w:rPr>
              <w:t>持股种类：</w:t>
            </w:r>
            <w:r>
              <w:rPr>
                <w:rFonts w:ascii="Times New Roman" w:hAnsi="Times New Roman" w:eastAsia="宋体" w:cs="Times New Roman"/>
                <w:kern w:val="2"/>
                <w:sz w:val="21"/>
                <w:szCs w:val="21"/>
                <w:u w:val="single"/>
              </w:rPr>
              <w:t xml:space="preserve"> </w:t>
            </w:r>
            <w:r>
              <w:rPr>
                <w:rFonts w:hint="eastAsia" w:ascii="Times New Roman" w:hAnsi="Times New Roman" w:eastAsia="宋体" w:cs="Times New Roman"/>
                <w:kern w:val="2"/>
                <w:sz w:val="21"/>
                <w:szCs w:val="21"/>
                <w:u w:val="single"/>
              </w:rPr>
              <w:t>人民币普通股（A股）</w:t>
            </w:r>
            <w:r>
              <w:rPr>
                <w:rFonts w:ascii="Times New Roman" w:hAnsi="Times New Roman" w:eastAsia="宋体" w:cs="Times New Roman"/>
                <w:kern w:val="2"/>
                <w:sz w:val="21"/>
                <w:szCs w:val="21"/>
                <w:u w:val="single"/>
              </w:rPr>
              <w:t xml:space="preserve"> </w:t>
            </w:r>
          </w:p>
          <w:p w14:paraId="2DE3133A">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持股数量：</w:t>
            </w:r>
            <w:r>
              <w:rPr>
                <w:rFonts w:ascii="Times New Roman" w:hAnsi="Times New Roman" w:eastAsia="宋体" w:cs="Times New Roman"/>
                <w:kern w:val="2"/>
                <w:sz w:val="21"/>
                <w:szCs w:val="21"/>
                <w:u w:val="single"/>
              </w:rPr>
              <w:t xml:space="preserve">   712,687,762</w:t>
            </w:r>
            <w:r>
              <w:rPr>
                <w:rFonts w:hint="eastAsia" w:ascii="Times New Roman" w:hAnsi="Times New Roman" w:eastAsia="宋体" w:cs="Times New Roman"/>
                <w:kern w:val="2"/>
                <w:sz w:val="21"/>
                <w:szCs w:val="21"/>
                <w:u w:val="single"/>
              </w:rPr>
              <w:t>股</w:t>
            </w:r>
            <w:r>
              <w:rPr>
                <w:rFonts w:ascii="Times New Roman" w:hAnsi="Times New Roman" w:eastAsia="宋体" w:cs="Times New Roman"/>
                <w:kern w:val="2"/>
                <w:sz w:val="21"/>
                <w:szCs w:val="21"/>
                <w:u w:val="single"/>
              </w:rPr>
              <w:t xml:space="preserve">   </w:t>
            </w:r>
          </w:p>
          <w:p w14:paraId="2C78A681">
            <w:pPr>
              <w:pStyle w:val="35"/>
              <w:tabs>
                <w:tab w:val="left" w:pos="6677"/>
              </w:tabs>
              <w:spacing w:before="0" w:beforeAutospacing="0" w:after="0" w:afterAutospacing="0"/>
              <w:rPr>
                <w:rFonts w:ascii="Times New Roman" w:hAnsi="Times New Roman" w:eastAsia="宋体" w:cs="Times New Roman"/>
                <w:kern w:val="2"/>
                <w:sz w:val="21"/>
                <w:szCs w:val="21"/>
                <w:u w:val="single"/>
              </w:rPr>
            </w:pPr>
            <w:r>
              <w:rPr>
                <w:rFonts w:ascii="Times New Roman" w:hAnsi="Times New Roman" w:eastAsia="宋体" w:cs="Times New Roman"/>
                <w:kern w:val="2"/>
                <w:sz w:val="21"/>
                <w:szCs w:val="21"/>
              </w:rPr>
              <w:t>持股比例：</w:t>
            </w:r>
            <w:r>
              <w:rPr>
                <w:rFonts w:ascii="Times New Roman" w:hAnsi="Times New Roman" w:eastAsia="宋体" w:cs="Times New Roman"/>
                <w:kern w:val="2"/>
                <w:sz w:val="21"/>
                <w:szCs w:val="21"/>
                <w:u w:val="single"/>
              </w:rPr>
              <w:t xml:space="preserve">   4</w:t>
            </w:r>
            <w:r>
              <w:rPr>
                <w:rFonts w:hint="eastAsia" w:ascii="Times New Roman" w:hAnsi="Times New Roman" w:eastAsia="宋体" w:cs="Times New Roman"/>
                <w:kern w:val="2"/>
                <w:sz w:val="21"/>
                <w:szCs w:val="21"/>
                <w:u w:val="single"/>
              </w:rPr>
              <w:t>1.</w:t>
            </w:r>
            <w:r>
              <w:rPr>
                <w:rFonts w:ascii="Times New Roman" w:hAnsi="Times New Roman" w:eastAsia="宋体" w:cs="Times New Roman"/>
                <w:kern w:val="2"/>
                <w:sz w:val="21"/>
                <w:szCs w:val="21"/>
                <w:u w:val="single"/>
              </w:rPr>
              <w:t xml:space="preserve">91%   </w:t>
            </w:r>
          </w:p>
        </w:tc>
      </w:tr>
      <w:tr w14:paraId="1B2E15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6F9C959D">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本次发生拥有权益的股份变动的数量及变动比例</w:t>
            </w:r>
          </w:p>
        </w:tc>
        <w:tc>
          <w:tcPr>
            <w:tcW w:w="6713" w:type="dxa"/>
            <w:gridSpan w:val="3"/>
            <w:vAlign w:val="center"/>
          </w:tcPr>
          <w:p w14:paraId="4C463C36">
            <w:pPr>
              <w:pStyle w:val="35"/>
              <w:tabs>
                <w:tab w:val="left" w:pos="6677"/>
              </w:tabs>
              <w:spacing w:before="0" w:beforeAutospacing="0" w:after="0" w:afterAutospacing="0"/>
              <w:rPr>
                <w:rFonts w:ascii="Times New Roman" w:hAnsi="Times New Roman" w:eastAsia="宋体" w:cs="Times New Roman"/>
                <w:kern w:val="2"/>
                <w:sz w:val="21"/>
                <w:szCs w:val="21"/>
                <w:u w:val="single"/>
              </w:rPr>
            </w:pPr>
            <w:r>
              <w:rPr>
                <w:rFonts w:ascii="Times New Roman" w:hAnsi="Times New Roman" w:eastAsia="宋体" w:cs="Times New Roman"/>
                <w:kern w:val="2"/>
                <w:sz w:val="21"/>
                <w:szCs w:val="21"/>
              </w:rPr>
              <w:t>持股种类：</w:t>
            </w:r>
            <w:r>
              <w:rPr>
                <w:rFonts w:ascii="Times New Roman" w:hAnsi="Times New Roman" w:eastAsia="宋体" w:cs="Times New Roman"/>
                <w:kern w:val="2"/>
                <w:sz w:val="21"/>
                <w:szCs w:val="21"/>
                <w:u w:val="single"/>
              </w:rPr>
              <w:t xml:space="preserve">   A</w:t>
            </w:r>
            <w:r>
              <w:rPr>
                <w:rFonts w:hint="eastAsia" w:ascii="Times New Roman" w:hAnsi="Times New Roman" w:eastAsia="宋体" w:cs="Times New Roman"/>
                <w:kern w:val="2"/>
                <w:sz w:val="21"/>
                <w:szCs w:val="21"/>
                <w:u w:val="single"/>
              </w:rPr>
              <w:t>股普通股</w:t>
            </w:r>
            <w:r>
              <w:rPr>
                <w:rFonts w:ascii="Times New Roman" w:hAnsi="Times New Roman" w:eastAsia="宋体" w:cs="Times New Roman"/>
                <w:kern w:val="2"/>
                <w:sz w:val="21"/>
                <w:szCs w:val="21"/>
                <w:u w:val="single"/>
              </w:rPr>
              <w:t xml:space="preserve">   </w:t>
            </w:r>
          </w:p>
          <w:p w14:paraId="55856B8B">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变动</w:t>
            </w:r>
            <w:r>
              <w:rPr>
                <w:rFonts w:ascii="Times New Roman" w:hAnsi="Times New Roman" w:eastAsia="宋体" w:cs="Times New Roman"/>
                <w:kern w:val="2"/>
                <w:sz w:val="21"/>
                <w:szCs w:val="21"/>
              </w:rPr>
              <w:t>数量：</w:t>
            </w:r>
            <w:r>
              <w:rPr>
                <w:rFonts w:ascii="Times New Roman" w:hAnsi="Times New Roman" w:eastAsia="宋体" w:cs="Times New Roman"/>
                <w:kern w:val="2"/>
                <w:sz w:val="21"/>
                <w:szCs w:val="21"/>
                <w:u w:val="single"/>
              </w:rPr>
              <w:t xml:space="preserve">   </w:t>
            </w:r>
            <w:r>
              <w:rPr>
                <w:rFonts w:hint="eastAsia" w:ascii="Times New Roman" w:hAnsi="Times New Roman" w:eastAsia="宋体" w:cs="Times New Roman"/>
                <w:kern w:val="2"/>
                <w:sz w:val="21"/>
                <w:szCs w:val="21"/>
                <w:u w:val="single"/>
              </w:rPr>
              <w:t>-100,340,200股</w:t>
            </w:r>
            <w:r>
              <w:rPr>
                <w:rFonts w:ascii="Times New Roman" w:hAnsi="Times New Roman" w:eastAsia="宋体" w:cs="Times New Roman"/>
                <w:kern w:val="2"/>
                <w:sz w:val="21"/>
                <w:szCs w:val="21"/>
                <w:u w:val="single"/>
              </w:rPr>
              <w:t xml:space="preserve">  </w:t>
            </w:r>
            <w:r>
              <w:rPr>
                <w:rFonts w:ascii="Times New Roman" w:hAnsi="Times New Roman" w:eastAsia="宋体" w:cs="Times New Roman"/>
                <w:kern w:val="2"/>
                <w:sz w:val="21"/>
                <w:szCs w:val="21"/>
              </w:rPr>
              <w:t xml:space="preserve">   </w:t>
            </w:r>
            <w:r>
              <w:rPr>
                <w:rFonts w:hint="eastAsia" w:ascii="Times New Roman" w:hAnsi="Times New Roman" w:eastAsia="宋体" w:cs="Times New Roman"/>
                <w:kern w:val="2"/>
                <w:sz w:val="21"/>
                <w:szCs w:val="21"/>
              </w:rPr>
              <w:t>变动后</w:t>
            </w:r>
            <w:r>
              <w:rPr>
                <w:rFonts w:ascii="Times New Roman" w:hAnsi="Times New Roman" w:eastAsia="宋体" w:cs="Times New Roman"/>
                <w:kern w:val="2"/>
                <w:sz w:val="21"/>
                <w:szCs w:val="21"/>
              </w:rPr>
              <w:t>数量：</w:t>
            </w:r>
            <w:r>
              <w:rPr>
                <w:rFonts w:ascii="Times New Roman" w:hAnsi="Times New Roman" w:eastAsia="宋体" w:cs="Times New Roman"/>
                <w:kern w:val="2"/>
                <w:sz w:val="21"/>
                <w:szCs w:val="21"/>
                <w:u w:val="single"/>
              </w:rPr>
              <w:t xml:space="preserve">  </w:t>
            </w:r>
            <w:r>
              <w:rPr>
                <w:rFonts w:hint="eastAsia" w:ascii="Times New Roman" w:hAnsi="Times New Roman" w:eastAsia="宋体" w:cs="Times New Roman"/>
                <w:kern w:val="2"/>
                <w:sz w:val="21"/>
                <w:szCs w:val="21"/>
                <w:u w:val="single"/>
              </w:rPr>
              <w:t>612,347,562股</w:t>
            </w:r>
            <w:r>
              <w:rPr>
                <w:rFonts w:ascii="Times New Roman" w:hAnsi="Times New Roman" w:eastAsia="宋体" w:cs="Times New Roman"/>
                <w:kern w:val="2"/>
                <w:sz w:val="21"/>
                <w:szCs w:val="21"/>
                <w:u w:val="single"/>
              </w:rPr>
              <w:t xml:space="preserve">  </w:t>
            </w:r>
          </w:p>
          <w:p w14:paraId="13F4C5C0">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变动</w:t>
            </w:r>
            <w:r>
              <w:rPr>
                <w:rFonts w:ascii="Times New Roman" w:hAnsi="Times New Roman" w:eastAsia="宋体" w:cs="Times New Roman"/>
                <w:kern w:val="2"/>
                <w:sz w:val="21"/>
                <w:szCs w:val="21"/>
              </w:rPr>
              <w:t>比例：</w:t>
            </w:r>
            <w:r>
              <w:rPr>
                <w:rFonts w:ascii="Times New Roman" w:hAnsi="Times New Roman" w:eastAsia="宋体" w:cs="Times New Roman"/>
                <w:kern w:val="2"/>
                <w:sz w:val="21"/>
                <w:szCs w:val="21"/>
                <w:u w:val="single"/>
              </w:rPr>
              <w:t xml:space="preserve">     -</w:t>
            </w:r>
            <w:r>
              <w:rPr>
                <w:rFonts w:hint="eastAsia" w:ascii="Times New Roman" w:hAnsi="Times New Roman" w:eastAsia="宋体" w:cs="Times New Roman"/>
                <w:kern w:val="2"/>
                <w:sz w:val="21"/>
                <w:szCs w:val="21"/>
                <w:u w:val="single"/>
              </w:rPr>
              <w:t>5.90%</w:t>
            </w:r>
            <w:r>
              <w:rPr>
                <w:rFonts w:ascii="Times New Roman" w:hAnsi="Times New Roman" w:eastAsia="宋体" w:cs="Times New Roman"/>
                <w:kern w:val="2"/>
                <w:sz w:val="21"/>
                <w:szCs w:val="21"/>
                <w:u w:val="single"/>
              </w:rPr>
              <w:t xml:space="preserve">     </w:t>
            </w:r>
            <w:r>
              <w:rPr>
                <w:rFonts w:ascii="Times New Roman" w:hAnsi="Times New Roman" w:eastAsia="宋体" w:cs="Times New Roman"/>
                <w:kern w:val="2"/>
                <w:sz w:val="21"/>
                <w:szCs w:val="21"/>
              </w:rPr>
              <w:t xml:space="preserve">    </w:t>
            </w:r>
            <w:r>
              <w:rPr>
                <w:rFonts w:hint="eastAsia" w:ascii="Times New Roman" w:hAnsi="Times New Roman" w:eastAsia="宋体" w:cs="Times New Roman"/>
                <w:kern w:val="2"/>
                <w:sz w:val="21"/>
                <w:szCs w:val="21"/>
              </w:rPr>
              <w:t>变动后</w:t>
            </w:r>
            <w:r>
              <w:rPr>
                <w:rFonts w:ascii="Times New Roman" w:hAnsi="Times New Roman" w:eastAsia="宋体" w:cs="Times New Roman"/>
                <w:kern w:val="2"/>
                <w:sz w:val="21"/>
                <w:szCs w:val="21"/>
              </w:rPr>
              <w:t>比例：</w:t>
            </w:r>
            <w:r>
              <w:rPr>
                <w:rFonts w:ascii="Times New Roman" w:hAnsi="Times New Roman" w:eastAsia="宋体" w:cs="Times New Roman"/>
                <w:kern w:val="2"/>
                <w:sz w:val="21"/>
                <w:szCs w:val="21"/>
                <w:u w:val="single"/>
              </w:rPr>
              <w:t xml:space="preserve">   </w:t>
            </w:r>
            <w:r>
              <w:rPr>
                <w:rFonts w:hint="eastAsia" w:ascii="Times New Roman" w:hAnsi="Times New Roman" w:eastAsia="宋体" w:cs="Times New Roman"/>
                <w:kern w:val="2"/>
                <w:sz w:val="21"/>
                <w:szCs w:val="21"/>
                <w:u w:val="single"/>
              </w:rPr>
              <w:t>36.01</w:t>
            </w:r>
            <w:r>
              <w:rPr>
                <w:rFonts w:ascii="Times New Roman" w:hAnsi="Times New Roman" w:eastAsia="宋体" w:cs="Times New Roman"/>
                <w:kern w:val="2"/>
                <w:sz w:val="21"/>
                <w:szCs w:val="21"/>
                <w:u w:val="single"/>
              </w:rPr>
              <w:t xml:space="preserve">%     </w:t>
            </w:r>
          </w:p>
        </w:tc>
      </w:tr>
      <w:tr w14:paraId="37792B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670BB1AC">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信息披露义务人是否拟于未来12个月内继续增持</w:t>
            </w:r>
          </w:p>
        </w:tc>
        <w:tc>
          <w:tcPr>
            <w:tcW w:w="6713" w:type="dxa"/>
            <w:gridSpan w:val="3"/>
            <w:vAlign w:val="center"/>
          </w:tcPr>
          <w:p w14:paraId="15A80B3B">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是  □</w:t>
            </w:r>
          </w:p>
          <w:p w14:paraId="331CCAF5">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否  </w:t>
            </w:r>
            <w:r>
              <w:rPr>
                <w:rFonts w:ascii="Times New Roman" w:hAnsi="Times New Roman" w:eastAsia="宋体" w:cs="Times New Roman"/>
                <w:szCs w:val="21"/>
              </w:rPr>
              <w:t>√</w:t>
            </w:r>
          </w:p>
        </w:tc>
      </w:tr>
      <w:tr w14:paraId="1526EE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568C25EC">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信息披露义务人前6个月是否在二级市场买卖该上市公司股票</w:t>
            </w:r>
          </w:p>
        </w:tc>
        <w:tc>
          <w:tcPr>
            <w:tcW w:w="6713" w:type="dxa"/>
            <w:gridSpan w:val="3"/>
            <w:vAlign w:val="center"/>
          </w:tcPr>
          <w:p w14:paraId="21B0E2F9">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是  □</w:t>
            </w:r>
          </w:p>
          <w:p w14:paraId="29951FE1">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否  </w:t>
            </w:r>
            <w:r>
              <w:rPr>
                <w:rFonts w:ascii="Times New Roman" w:hAnsi="Times New Roman" w:eastAsia="宋体" w:cs="Times New Roman"/>
                <w:szCs w:val="21"/>
              </w:rPr>
              <w:t>√</w:t>
            </w:r>
          </w:p>
        </w:tc>
      </w:tr>
      <w:tr w14:paraId="09F89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522" w:type="dxa"/>
            <w:gridSpan w:val="4"/>
            <w:vAlign w:val="center"/>
          </w:tcPr>
          <w:p w14:paraId="15BDD116">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涉及上市公司控股股东或实际控制人减持股份的，信息披露人义务人还应当就以下内容予以说明：</w:t>
            </w:r>
          </w:p>
        </w:tc>
      </w:tr>
      <w:tr w14:paraId="74AF7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050D7D5E">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控股股东或实际控制人减持时是否存在侵害上市公司和股东权益的问题</w:t>
            </w:r>
          </w:p>
        </w:tc>
        <w:tc>
          <w:tcPr>
            <w:tcW w:w="6713" w:type="dxa"/>
            <w:gridSpan w:val="3"/>
            <w:vAlign w:val="center"/>
          </w:tcPr>
          <w:p w14:paraId="53553E1B">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是  □</w:t>
            </w:r>
          </w:p>
          <w:p w14:paraId="7FCDF648">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否  </w:t>
            </w:r>
            <w:r>
              <w:rPr>
                <w:rFonts w:ascii="Times New Roman" w:hAnsi="Times New Roman" w:eastAsia="宋体" w:cs="Times New Roman"/>
                <w:szCs w:val="21"/>
              </w:rPr>
              <w:t>√</w:t>
            </w:r>
          </w:p>
        </w:tc>
      </w:tr>
      <w:tr w14:paraId="4C795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3BFA8192">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控股股东或实际控制人减持时是否存在未清偿其对公司的负债，未解除公司为其负债提供的担保，或者损害公司利益的其他情形</w:t>
            </w:r>
          </w:p>
        </w:tc>
        <w:tc>
          <w:tcPr>
            <w:tcW w:w="6713" w:type="dxa"/>
            <w:gridSpan w:val="3"/>
            <w:vAlign w:val="center"/>
          </w:tcPr>
          <w:p w14:paraId="1CBE4641">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是  □</w:t>
            </w:r>
          </w:p>
          <w:p w14:paraId="12269704">
            <w:pPr>
              <w:pStyle w:val="35"/>
              <w:tabs>
                <w:tab w:val="left" w:pos="6677"/>
              </w:tabs>
              <w:spacing w:before="0" w:beforeAutospacing="0" w:after="0" w:afterAutospacing="0"/>
              <w:rPr>
                <w:rFonts w:ascii="Times New Roman" w:hAnsi="Times New Roman" w:eastAsia="宋体" w:cs="Times New Roman"/>
                <w:szCs w:val="21"/>
              </w:rPr>
            </w:pPr>
            <w:r>
              <w:rPr>
                <w:rFonts w:ascii="Times New Roman" w:hAnsi="Times New Roman" w:eastAsia="宋体" w:cs="Times New Roman"/>
                <w:kern w:val="2"/>
                <w:sz w:val="21"/>
                <w:szCs w:val="21"/>
              </w:rPr>
              <w:t xml:space="preserve">否  </w:t>
            </w:r>
            <w:r>
              <w:rPr>
                <w:rFonts w:ascii="Times New Roman" w:hAnsi="Times New Roman" w:eastAsia="宋体" w:cs="Times New Roman"/>
                <w:szCs w:val="21"/>
              </w:rPr>
              <w:t>√</w:t>
            </w:r>
          </w:p>
          <w:p w14:paraId="041A1108">
            <w:pPr>
              <w:pStyle w:val="35"/>
              <w:tabs>
                <w:tab w:val="left" w:pos="6677"/>
              </w:tabs>
              <w:spacing w:before="0" w:beforeAutospacing="0" w:after="0" w:afterAutospacing="0"/>
              <w:rPr>
                <w:rFonts w:ascii="Times New Roman" w:hAnsi="Times New Roman" w:eastAsia="宋体" w:cs="Times New Roman"/>
                <w:szCs w:val="21"/>
              </w:rPr>
            </w:pPr>
          </w:p>
          <w:p w14:paraId="56213B7D">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_</w:t>
            </w:r>
            <w:r>
              <w:rPr>
                <w:rFonts w:ascii="Times New Roman" w:hAnsi="Times New Roman" w:eastAsia="宋体" w:cs="Times New Roman"/>
                <w:kern w:val="2"/>
                <w:sz w:val="21"/>
                <w:szCs w:val="21"/>
              </w:rPr>
              <w:t>________________________</w:t>
            </w:r>
            <w:r>
              <w:rPr>
                <w:rFonts w:hint="eastAsia" w:ascii="Times New Roman" w:hAnsi="Times New Roman" w:eastAsia="宋体" w:cs="Times New Roman"/>
                <w:kern w:val="2"/>
                <w:sz w:val="21"/>
                <w:szCs w:val="21"/>
              </w:rPr>
              <w:t>（如是，请注明具体情况）</w:t>
            </w:r>
          </w:p>
        </w:tc>
      </w:tr>
      <w:tr w14:paraId="65608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1975B48E">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本次权益变动是否需取得批准</w:t>
            </w:r>
          </w:p>
        </w:tc>
        <w:tc>
          <w:tcPr>
            <w:tcW w:w="6713" w:type="dxa"/>
            <w:gridSpan w:val="3"/>
            <w:vAlign w:val="center"/>
          </w:tcPr>
          <w:p w14:paraId="206D14FA">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是  </w:t>
            </w:r>
            <w:r>
              <w:rPr>
                <w:rFonts w:ascii="Times New Roman" w:hAnsi="Times New Roman" w:eastAsia="宋体" w:cs="Times New Roman"/>
                <w:szCs w:val="21"/>
              </w:rPr>
              <w:t>√</w:t>
            </w:r>
          </w:p>
          <w:p w14:paraId="7E52F2B2">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否  □</w:t>
            </w:r>
          </w:p>
        </w:tc>
      </w:tr>
      <w:tr w14:paraId="47F78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09" w:type="dxa"/>
            <w:vAlign w:val="center"/>
          </w:tcPr>
          <w:p w14:paraId="33440992">
            <w:pPr>
              <w:pStyle w:val="35"/>
              <w:tabs>
                <w:tab w:val="left" w:pos="6677"/>
              </w:tabs>
              <w:spacing w:before="0" w:beforeAutospacing="0" w:after="0" w:afterAutospacing="0"/>
              <w:rPr>
                <w:rFonts w:ascii="Times New Roman" w:hAnsi="Times New Roman" w:eastAsia="宋体" w:cs="Times New Roman"/>
                <w:kern w:val="2"/>
                <w:sz w:val="21"/>
                <w:szCs w:val="21"/>
              </w:rPr>
            </w:pPr>
            <w:r>
              <w:rPr>
                <w:rFonts w:hint="eastAsia" w:ascii="Times New Roman" w:hAnsi="Times New Roman" w:eastAsia="宋体" w:cs="Times New Roman"/>
                <w:kern w:val="2"/>
                <w:sz w:val="21"/>
                <w:szCs w:val="21"/>
              </w:rPr>
              <w:t>是否已得到全部批准</w:t>
            </w:r>
          </w:p>
        </w:tc>
        <w:tc>
          <w:tcPr>
            <w:tcW w:w="6713" w:type="dxa"/>
            <w:gridSpan w:val="3"/>
            <w:vAlign w:val="center"/>
          </w:tcPr>
          <w:p w14:paraId="538BEF13">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 xml:space="preserve">是  </w:t>
            </w:r>
            <w:r>
              <w:rPr>
                <w:rFonts w:ascii="Times New Roman" w:hAnsi="Times New Roman" w:eastAsia="宋体" w:cs="Times New Roman"/>
                <w:szCs w:val="21"/>
              </w:rPr>
              <w:t>√</w:t>
            </w:r>
          </w:p>
          <w:p w14:paraId="4A5B160C">
            <w:pPr>
              <w:pStyle w:val="35"/>
              <w:tabs>
                <w:tab w:val="left" w:pos="6677"/>
              </w:tabs>
              <w:spacing w:before="0" w:beforeAutospacing="0" w:after="0" w:afterAutospacing="0"/>
              <w:rPr>
                <w:rFonts w:ascii="Times New Roman" w:hAnsi="Times New Roman" w:eastAsia="宋体" w:cs="Times New Roman"/>
                <w:kern w:val="2"/>
                <w:sz w:val="21"/>
                <w:szCs w:val="21"/>
              </w:rPr>
            </w:pPr>
            <w:r>
              <w:rPr>
                <w:rFonts w:ascii="Times New Roman" w:hAnsi="Times New Roman" w:eastAsia="宋体" w:cs="Times New Roman"/>
                <w:kern w:val="2"/>
                <w:sz w:val="21"/>
                <w:szCs w:val="21"/>
              </w:rPr>
              <w:t>否  □</w:t>
            </w:r>
          </w:p>
        </w:tc>
      </w:tr>
    </w:tbl>
    <w:p w14:paraId="40259C1D">
      <w:pPr>
        <w:pStyle w:val="35"/>
        <w:tabs>
          <w:tab w:val="left" w:pos="6677"/>
        </w:tabs>
        <w:spacing w:line="400" w:lineRule="exact"/>
        <w:rPr>
          <w:rFonts w:ascii="Times New Roman" w:hAnsi="Times New Roman" w:eastAsia="宋体" w:cs="Times New Roman"/>
          <w:kern w:val="2"/>
          <w:szCs w:val="21"/>
        </w:rPr>
      </w:pPr>
      <w:r>
        <w:br w:type="page"/>
      </w:r>
      <w:r>
        <w:rPr>
          <w:rFonts w:hint="eastAsia" w:ascii="Times New Roman" w:hAnsi="Times New Roman" w:eastAsia="宋体" w:cs="Times New Roman"/>
          <w:kern w:val="2"/>
          <w:szCs w:val="21"/>
        </w:rPr>
        <w:t>（本页</w:t>
      </w:r>
      <w:r>
        <w:rPr>
          <w:rFonts w:ascii="Times New Roman" w:hAnsi="Times New Roman" w:eastAsia="宋体" w:cs="Times New Roman"/>
          <w:kern w:val="2"/>
          <w:szCs w:val="21"/>
        </w:rPr>
        <w:t>无正文</w:t>
      </w:r>
      <w:r>
        <w:rPr>
          <w:rFonts w:hint="eastAsia" w:ascii="Times New Roman" w:hAnsi="Times New Roman" w:eastAsia="宋体" w:cs="Times New Roman"/>
          <w:kern w:val="2"/>
          <w:szCs w:val="21"/>
        </w:rPr>
        <w:t>，</w:t>
      </w:r>
      <w:r>
        <w:rPr>
          <w:rFonts w:ascii="Times New Roman" w:hAnsi="Times New Roman" w:eastAsia="宋体" w:cs="Times New Roman"/>
          <w:kern w:val="2"/>
          <w:szCs w:val="21"/>
        </w:rPr>
        <w:t>为</w:t>
      </w:r>
      <w:r>
        <w:rPr>
          <w:rFonts w:hint="eastAsia" w:ascii="Times New Roman" w:hAnsi="Times New Roman" w:eastAsia="宋体" w:cs="Times New Roman"/>
          <w:kern w:val="2"/>
          <w:szCs w:val="21"/>
        </w:rPr>
        <w:t>《华孚时尚股份有限公司简式权益变动报告书附表》的签字</w:t>
      </w:r>
      <w:r>
        <w:rPr>
          <w:rFonts w:ascii="Times New Roman" w:hAnsi="Times New Roman" w:eastAsia="宋体" w:cs="Times New Roman"/>
          <w:kern w:val="2"/>
          <w:szCs w:val="21"/>
        </w:rPr>
        <w:t>盖章页</w:t>
      </w:r>
      <w:r>
        <w:rPr>
          <w:rFonts w:hint="eastAsia" w:ascii="Times New Roman" w:hAnsi="Times New Roman" w:eastAsia="宋体" w:cs="Times New Roman"/>
          <w:kern w:val="2"/>
          <w:szCs w:val="21"/>
        </w:rPr>
        <w:t>）</w:t>
      </w:r>
    </w:p>
    <w:p w14:paraId="2CFE1B1A">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0722198B">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77EFEE7">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2642D76E">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2037BF76">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5AD6EBE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599FD1F">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494DDA0B">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68A1D0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1A6B84DA">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0F7FBF24">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5CA20178">
        <w:tblPrEx>
          <w:tblCellMar>
            <w:top w:w="0" w:type="dxa"/>
            <w:left w:w="108" w:type="dxa"/>
            <w:bottom w:w="0" w:type="dxa"/>
            <w:right w:w="108" w:type="dxa"/>
          </w:tblCellMar>
        </w:tblPrEx>
        <w:trPr>
          <w:trHeight w:val="397" w:hRule="atLeast"/>
        </w:trPr>
        <w:tc>
          <w:tcPr>
            <w:tcW w:w="5353" w:type="dxa"/>
            <w:vAlign w:val="center"/>
          </w:tcPr>
          <w:p w14:paraId="72BC7250">
            <w:pPr>
              <w:jc w:val="right"/>
              <w:rPr>
                <w:sz w:val="24"/>
              </w:rPr>
            </w:pPr>
            <w:r>
              <w:rPr>
                <w:sz w:val="24"/>
              </w:rPr>
              <w:t>信息披露义务人：</w:t>
            </w:r>
            <w:r>
              <w:rPr>
                <w:rFonts w:hint="eastAsia"/>
                <w:sz w:val="24"/>
              </w:rPr>
              <w:t xml:space="preserve"> </w:t>
            </w:r>
          </w:p>
        </w:tc>
        <w:tc>
          <w:tcPr>
            <w:tcW w:w="3169" w:type="dxa"/>
            <w:vAlign w:val="center"/>
          </w:tcPr>
          <w:p w14:paraId="6779F652">
            <w:pPr>
              <w:jc w:val="center"/>
              <w:rPr>
                <w:sz w:val="24"/>
              </w:rPr>
            </w:pPr>
            <w:r>
              <w:rPr>
                <w:rFonts w:hint="eastAsia"/>
                <w:sz w:val="24"/>
              </w:rPr>
              <w:t>华孚控股有限公司</w:t>
            </w:r>
          </w:p>
        </w:tc>
      </w:tr>
    </w:tbl>
    <w:p w14:paraId="630118EA">
      <w:pPr>
        <w:spacing w:before="156" w:beforeLines="50" w:line="360" w:lineRule="auto"/>
        <w:rPr>
          <w:sz w:val="24"/>
        </w:rPr>
      </w:pPr>
    </w:p>
    <w:p w14:paraId="5F2CEF1A">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27E115CB">
        <w:tblPrEx>
          <w:tblCellMar>
            <w:top w:w="0" w:type="dxa"/>
            <w:left w:w="108" w:type="dxa"/>
            <w:bottom w:w="0" w:type="dxa"/>
            <w:right w:w="108" w:type="dxa"/>
          </w:tblCellMar>
        </w:tblPrEx>
        <w:trPr>
          <w:trHeight w:val="397" w:hRule="atLeast"/>
        </w:trPr>
        <w:tc>
          <w:tcPr>
            <w:tcW w:w="5778" w:type="dxa"/>
            <w:vAlign w:val="center"/>
          </w:tcPr>
          <w:p w14:paraId="5DD62F51">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3577AE95">
            <w:pPr>
              <w:rPr>
                <w:sz w:val="24"/>
              </w:rPr>
            </w:pPr>
          </w:p>
        </w:tc>
      </w:tr>
      <w:tr w14:paraId="03D86A91">
        <w:tblPrEx>
          <w:tblCellMar>
            <w:top w:w="0" w:type="dxa"/>
            <w:left w:w="108" w:type="dxa"/>
            <w:bottom w:w="0" w:type="dxa"/>
            <w:right w:w="108" w:type="dxa"/>
          </w:tblCellMar>
        </w:tblPrEx>
        <w:trPr>
          <w:trHeight w:val="397" w:hRule="atLeast"/>
        </w:trPr>
        <w:tc>
          <w:tcPr>
            <w:tcW w:w="5778" w:type="dxa"/>
            <w:vAlign w:val="center"/>
          </w:tcPr>
          <w:p w14:paraId="51AAB0E9">
            <w:pPr>
              <w:wordWrap w:val="0"/>
              <w:jc w:val="right"/>
              <w:rPr>
                <w:sz w:val="24"/>
              </w:rPr>
            </w:pPr>
            <w:r>
              <w:rPr>
                <w:rFonts w:hint="eastAsia"/>
                <w:sz w:val="24"/>
              </w:rPr>
              <w:t xml:space="preserve">   </w:t>
            </w:r>
          </w:p>
        </w:tc>
        <w:tc>
          <w:tcPr>
            <w:tcW w:w="2744" w:type="dxa"/>
            <w:tcBorders>
              <w:top w:val="single" w:color="auto" w:sz="4" w:space="0"/>
            </w:tcBorders>
            <w:vAlign w:val="center"/>
          </w:tcPr>
          <w:p w14:paraId="029E5752">
            <w:pPr>
              <w:spacing w:before="156" w:beforeLines="50"/>
              <w:jc w:val="center"/>
              <w:rPr>
                <w:sz w:val="24"/>
              </w:rPr>
            </w:pPr>
            <w:r>
              <w:rPr>
                <w:rFonts w:hint="eastAsia"/>
                <w:sz w:val="24"/>
              </w:rPr>
              <w:t>孙伟挺</w:t>
            </w:r>
          </w:p>
        </w:tc>
      </w:tr>
      <w:tr w14:paraId="49815E95">
        <w:tblPrEx>
          <w:tblCellMar>
            <w:top w:w="0" w:type="dxa"/>
            <w:left w:w="108" w:type="dxa"/>
            <w:bottom w:w="0" w:type="dxa"/>
            <w:right w:w="108" w:type="dxa"/>
          </w:tblCellMar>
        </w:tblPrEx>
        <w:trPr>
          <w:trHeight w:val="397" w:hRule="atLeast"/>
        </w:trPr>
        <w:tc>
          <w:tcPr>
            <w:tcW w:w="5778" w:type="dxa"/>
            <w:vAlign w:val="center"/>
          </w:tcPr>
          <w:p w14:paraId="7CB3D4ED">
            <w:pPr>
              <w:wordWrap w:val="0"/>
              <w:jc w:val="right"/>
              <w:rPr>
                <w:sz w:val="24"/>
              </w:rPr>
            </w:pPr>
          </w:p>
        </w:tc>
        <w:tc>
          <w:tcPr>
            <w:tcW w:w="2744" w:type="dxa"/>
            <w:vAlign w:val="center"/>
          </w:tcPr>
          <w:p w14:paraId="7A566F41">
            <w:pPr>
              <w:jc w:val="right"/>
              <w:rPr>
                <w:sz w:val="24"/>
              </w:rPr>
            </w:pPr>
          </w:p>
        </w:tc>
      </w:tr>
      <w:tr w14:paraId="2435197F">
        <w:tblPrEx>
          <w:tblCellMar>
            <w:top w:w="0" w:type="dxa"/>
            <w:left w:w="108" w:type="dxa"/>
            <w:bottom w:w="0" w:type="dxa"/>
            <w:right w:w="108" w:type="dxa"/>
          </w:tblCellMar>
        </w:tblPrEx>
        <w:trPr>
          <w:trHeight w:val="397" w:hRule="atLeast"/>
        </w:trPr>
        <w:tc>
          <w:tcPr>
            <w:tcW w:w="5778" w:type="dxa"/>
            <w:vAlign w:val="center"/>
          </w:tcPr>
          <w:p w14:paraId="4CD39532">
            <w:pPr>
              <w:wordWrap w:val="0"/>
              <w:jc w:val="right"/>
              <w:rPr>
                <w:sz w:val="24"/>
              </w:rPr>
            </w:pPr>
          </w:p>
        </w:tc>
        <w:tc>
          <w:tcPr>
            <w:tcW w:w="2744" w:type="dxa"/>
            <w:vAlign w:val="center"/>
          </w:tcPr>
          <w:p w14:paraId="53DC40EB">
            <w:pPr>
              <w:jc w:val="right"/>
              <w:rPr>
                <w:sz w:val="24"/>
              </w:rPr>
            </w:pPr>
          </w:p>
        </w:tc>
      </w:tr>
      <w:tr w14:paraId="07490BA2">
        <w:tblPrEx>
          <w:tblCellMar>
            <w:top w:w="0" w:type="dxa"/>
            <w:left w:w="108" w:type="dxa"/>
            <w:bottom w:w="0" w:type="dxa"/>
            <w:right w:w="108" w:type="dxa"/>
          </w:tblCellMar>
        </w:tblPrEx>
        <w:trPr>
          <w:trHeight w:val="397" w:hRule="atLeast"/>
        </w:trPr>
        <w:tc>
          <w:tcPr>
            <w:tcW w:w="5778" w:type="dxa"/>
            <w:vAlign w:val="center"/>
          </w:tcPr>
          <w:p w14:paraId="246C6B05">
            <w:pPr>
              <w:jc w:val="right"/>
              <w:rPr>
                <w:sz w:val="24"/>
              </w:rPr>
            </w:pPr>
            <w:r>
              <w:rPr>
                <w:sz w:val="24"/>
              </w:rPr>
              <w:t>签署日期：</w:t>
            </w:r>
          </w:p>
        </w:tc>
        <w:tc>
          <w:tcPr>
            <w:tcW w:w="2744" w:type="dxa"/>
            <w:vAlign w:val="center"/>
          </w:tcPr>
          <w:p w14:paraId="46D99124">
            <w:pPr>
              <w:jc w:val="right"/>
              <w:rPr>
                <w:sz w:val="24"/>
              </w:rPr>
            </w:pPr>
            <w:r>
              <w:rPr>
                <w:rFonts w:hint="eastAsia"/>
                <w:sz w:val="24"/>
              </w:rPr>
              <w:t>2024年9月27日</w:t>
            </w:r>
          </w:p>
        </w:tc>
      </w:tr>
    </w:tbl>
    <w:p w14:paraId="2E250161">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745C8C79">
      <w:pPr>
        <w:pStyle w:val="35"/>
        <w:tabs>
          <w:tab w:val="left" w:pos="6677"/>
        </w:tabs>
        <w:spacing w:line="400" w:lineRule="exact"/>
        <w:rPr>
          <w:rFonts w:ascii="Times New Roman" w:hAnsi="Times New Roman" w:eastAsia="宋体" w:cs="Times New Roman"/>
          <w:kern w:val="2"/>
          <w:szCs w:val="21"/>
        </w:rPr>
      </w:pPr>
      <w:r>
        <w:rPr>
          <w:szCs w:val="21"/>
        </w:rPr>
        <w:br w:type="page"/>
      </w:r>
      <w:r>
        <w:rPr>
          <w:rFonts w:hint="eastAsia" w:ascii="Times New Roman" w:hAnsi="Times New Roman" w:eastAsia="宋体" w:cs="Times New Roman"/>
          <w:kern w:val="2"/>
          <w:szCs w:val="21"/>
        </w:rPr>
        <w:t>（本页</w:t>
      </w:r>
      <w:r>
        <w:rPr>
          <w:rFonts w:ascii="Times New Roman" w:hAnsi="Times New Roman" w:eastAsia="宋体" w:cs="Times New Roman"/>
          <w:kern w:val="2"/>
          <w:szCs w:val="21"/>
        </w:rPr>
        <w:t>无正文</w:t>
      </w:r>
      <w:r>
        <w:rPr>
          <w:rFonts w:hint="eastAsia" w:ascii="Times New Roman" w:hAnsi="Times New Roman" w:eastAsia="宋体" w:cs="Times New Roman"/>
          <w:kern w:val="2"/>
          <w:szCs w:val="21"/>
        </w:rPr>
        <w:t>，</w:t>
      </w:r>
      <w:r>
        <w:rPr>
          <w:rFonts w:ascii="Times New Roman" w:hAnsi="Times New Roman" w:eastAsia="宋体" w:cs="Times New Roman"/>
          <w:kern w:val="2"/>
          <w:szCs w:val="21"/>
        </w:rPr>
        <w:t>为</w:t>
      </w:r>
      <w:r>
        <w:rPr>
          <w:rFonts w:hint="eastAsia" w:ascii="Times New Roman" w:hAnsi="Times New Roman" w:eastAsia="宋体" w:cs="Times New Roman"/>
          <w:kern w:val="2"/>
          <w:szCs w:val="21"/>
        </w:rPr>
        <w:t>《华孚时尚股份有限公司简式权益变动报告书附表》的签字</w:t>
      </w:r>
      <w:r>
        <w:rPr>
          <w:rFonts w:ascii="Times New Roman" w:hAnsi="Times New Roman" w:eastAsia="宋体" w:cs="Times New Roman"/>
          <w:kern w:val="2"/>
          <w:szCs w:val="21"/>
        </w:rPr>
        <w:t>盖章页</w:t>
      </w:r>
      <w:r>
        <w:rPr>
          <w:rFonts w:hint="eastAsia" w:ascii="Times New Roman" w:hAnsi="Times New Roman" w:eastAsia="宋体" w:cs="Times New Roman"/>
          <w:kern w:val="2"/>
          <w:szCs w:val="21"/>
        </w:rPr>
        <w:t>）</w:t>
      </w:r>
    </w:p>
    <w:p w14:paraId="79AC7529">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1F588C05">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91CBA3D">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E0CE23A">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3DBE469B">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2A02E88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197BD0D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557589F1">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7B914818">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46135148">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20A910E7">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0417906C">
        <w:tblPrEx>
          <w:tblCellMar>
            <w:top w:w="0" w:type="dxa"/>
            <w:left w:w="108" w:type="dxa"/>
            <w:bottom w:w="0" w:type="dxa"/>
            <w:right w:w="108" w:type="dxa"/>
          </w:tblCellMar>
        </w:tblPrEx>
        <w:trPr>
          <w:trHeight w:val="397" w:hRule="atLeast"/>
        </w:trPr>
        <w:tc>
          <w:tcPr>
            <w:tcW w:w="5353" w:type="dxa"/>
            <w:vAlign w:val="center"/>
          </w:tcPr>
          <w:p w14:paraId="72D6B7AC">
            <w:pPr>
              <w:jc w:val="right"/>
              <w:rPr>
                <w:sz w:val="24"/>
              </w:rPr>
            </w:pPr>
            <w:r>
              <w:rPr>
                <w:sz w:val="24"/>
              </w:rPr>
              <w:t>信息披露义务人：</w:t>
            </w:r>
            <w:r>
              <w:rPr>
                <w:rFonts w:hint="eastAsia"/>
                <w:sz w:val="24"/>
              </w:rPr>
              <w:t xml:space="preserve"> </w:t>
            </w:r>
          </w:p>
        </w:tc>
        <w:tc>
          <w:tcPr>
            <w:tcW w:w="3169" w:type="dxa"/>
            <w:vAlign w:val="center"/>
          </w:tcPr>
          <w:p w14:paraId="00233471">
            <w:pPr>
              <w:jc w:val="center"/>
              <w:rPr>
                <w:sz w:val="24"/>
              </w:rPr>
            </w:pPr>
            <w:r>
              <w:rPr>
                <w:rFonts w:hint="eastAsia"/>
                <w:sz w:val="24"/>
              </w:rPr>
              <w:t>安徽飞亚纺织有限公司</w:t>
            </w:r>
          </w:p>
        </w:tc>
      </w:tr>
    </w:tbl>
    <w:p w14:paraId="01D4E118">
      <w:pPr>
        <w:spacing w:before="156" w:beforeLines="50" w:line="360" w:lineRule="auto"/>
        <w:rPr>
          <w:sz w:val="24"/>
        </w:rPr>
      </w:pPr>
    </w:p>
    <w:p w14:paraId="5B696F2C">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37AE4645">
        <w:tblPrEx>
          <w:tblCellMar>
            <w:top w:w="0" w:type="dxa"/>
            <w:left w:w="108" w:type="dxa"/>
            <w:bottom w:w="0" w:type="dxa"/>
            <w:right w:w="108" w:type="dxa"/>
          </w:tblCellMar>
        </w:tblPrEx>
        <w:trPr>
          <w:trHeight w:val="397" w:hRule="atLeast"/>
        </w:trPr>
        <w:tc>
          <w:tcPr>
            <w:tcW w:w="5778" w:type="dxa"/>
            <w:vAlign w:val="center"/>
          </w:tcPr>
          <w:p w14:paraId="36A181B4">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5A96D449">
            <w:pPr>
              <w:rPr>
                <w:sz w:val="24"/>
              </w:rPr>
            </w:pPr>
          </w:p>
        </w:tc>
      </w:tr>
      <w:tr w14:paraId="13E114C8">
        <w:tblPrEx>
          <w:tblCellMar>
            <w:top w:w="0" w:type="dxa"/>
            <w:left w:w="108" w:type="dxa"/>
            <w:bottom w:w="0" w:type="dxa"/>
            <w:right w:w="108" w:type="dxa"/>
          </w:tblCellMar>
        </w:tblPrEx>
        <w:trPr>
          <w:trHeight w:val="397" w:hRule="atLeast"/>
        </w:trPr>
        <w:tc>
          <w:tcPr>
            <w:tcW w:w="5778" w:type="dxa"/>
            <w:vAlign w:val="center"/>
          </w:tcPr>
          <w:p w14:paraId="19F0F92A">
            <w:pPr>
              <w:wordWrap w:val="0"/>
              <w:jc w:val="right"/>
              <w:rPr>
                <w:sz w:val="24"/>
              </w:rPr>
            </w:pPr>
            <w:r>
              <w:rPr>
                <w:rFonts w:hint="eastAsia"/>
                <w:sz w:val="24"/>
              </w:rPr>
              <w:t xml:space="preserve">   </w:t>
            </w:r>
          </w:p>
        </w:tc>
        <w:tc>
          <w:tcPr>
            <w:tcW w:w="2744" w:type="dxa"/>
            <w:tcBorders>
              <w:top w:val="single" w:color="auto" w:sz="4" w:space="0"/>
            </w:tcBorders>
            <w:vAlign w:val="center"/>
          </w:tcPr>
          <w:p w14:paraId="4A493900">
            <w:pPr>
              <w:spacing w:before="156" w:beforeLines="50"/>
              <w:jc w:val="center"/>
              <w:rPr>
                <w:sz w:val="24"/>
              </w:rPr>
            </w:pPr>
            <w:r>
              <w:rPr>
                <w:rFonts w:hint="eastAsia"/>
                <w:sz w:val="24"/>
              </w:rPr>
              <w:t>孙伟挺</w:t>
            </w:r>
          </w:p>
        </w:tc>
      </w:tr>
      <w:tr w14:paraId="0B3EB92D">
        <w:tblPrEx>
          <w:tblCellMar>
            <w:top w:w="0" w:type="dxa"/>
            <w:left w:w="108" w:type="dxa"/>
            <w:bottom w:w="0" w:type="dxa"/>
            <w:right w:w="108" w:type="dxa"/>
          </w:tblCellMar>
        </w:tblPrEx>
        <w:trPr>
          <w:trHeight w:val="397" w:hRule="atLeast"/>
        </w:trPr>
        <w:tc>
          <w:tcPr>
            <w:tcW w:w="5778" w:type="dxa"/>
            <w:vAlign w:val="center"/>
          </w:tcPr>
          <w:p w14:paraId="094658A7">
            <w:pPr>
              <w:wordWrap w:val="0"/>
              <w:jc w:val="right"/>
              <w:rPr>
                <w:sz w:val="24"/>
              </w:rPr>
            </w:pPr>
          </w:p>
        </w:tc>
        <w:tc>
          <w:tcPr>
            <w:tcW w:w="2744" w:type="dxa"/>
            <w:vAlign w:val="center"/>
          </w:tcPr>
          <w:p w14:paraId="512121C5">
            <w:pPr>
              <w:jc w:val="right"/>
              <w:rPr>
                <w:sz w:val="24"/>
              </w:rPr>
            </w:pPr>
          </w:p>
        </w:tc>
      </w:tr>
      <w:tr w14:paraId="15BE5B14">
        <w:tblPrEx>
          <w:tblCellMar>
            <w:top w:w="0" w:type="dxa"/>
            <w:left w:w="108" w:type="dxa"/>
            <w:bottom w:w="0" w:type="dxa"/>
            <w:right w:w="108" w:type="dxa"/>
          </w:tblCellMar>
        </w:tblPrEx>
        <w:trPr>
          <w:trHeight w:val="397" w:hRule="atLeast"/>
        </w:trPr>
        <w:tc>
          <w:tcPr>
            <w:tcW w:w="5778" w:type="dxa"/>
            <w:vAlign w:val="center"/>
          </w:tcPr>
          <w:p w14:paraId="7205A2AB">
            <w:pPr>
              <w:wordWrap w:val="0"/>
              <w:jc w:val="right"/>
              <w:rPr>
                <w:sz w:val="24"/>
              </w:rPr>
            </w:pPr>
          </w:p>
        </w:tc>
        <w:tc>
          <w:tcPr>
            <w:tcW w:w="2744" w:type="dxa"/>
            <w:vAlign w:val="center"/>
          </w:tcPr>
          <w:p w14:paraId="5667AD2F">
            <w:pPr>
              <w:jc w:val="right"/>
              <w:rPr>
                <w:sz w:val="24"/>
              </w:rPr>
            </w:pPr>
          </w:p>
        </w:tc>
      </w:tr>
      <w:tr w14:paraId="3AB50E70">
        <w:tblPrEx>
          <w:tblCellMar>
            <w:top w:w="0" w:type="dxa"/>
            <w:left w:w="108" w:type="dxa"/>
            <w:bottom w:w="0" w:type="dxa"/>
            <w:right w:w="108" w:type="dxa"/>
          </w:tblCellMar>
        </w:tblPrEx>
        <w:trPr>
          <w:trHeight w:val="397" w:hRule="atLeast"/>
        </w:trPr>
        <w:tc>
          <w:tcPr>
            <w:tcW w:w="5778" w:type="dxa"/>
            <w:vAlign w:val="center"/>
          </w:tcPr>
          <w:p w14:paraId="4019EE6A">
            <w:pPr>
              <w:jc w:val="right"/>
              <w:rPr>
                <w:sz w:val="24"/>
              </w:rPr>
            </w:pPr>
            <w:r>
              <w:rPr>
                <w:sz w:val="24"/>
              </w:rPr>
              <w:t>签署日期：</w:t>
            </w:r>
          </w:p>
        </w:tc>
        <w:tc>
          <w:tcPr>
            <w:tcW w:w="2744" w:type="dxa"/>
            <w:vAlign w:val="center"/>
          </w:tcPr>
          <w:p w14:paraId="1FB46DBC">
            <w:pPr>
              <w:jc w:val="right"/>
              <w:rPr>
                <w:sz w:val="24"/>
              </w:rPr>
            </w:pPr>
            <w:r>
              <w:rPr>
                <w:rFonts w:hint="eastAsia"/>
                <w:sz w:val="24"/>
              </w:rPr>
              <w:t>2024年9月27日</w:t>
            </w:r>
          </w:p>
        </w:tc>
      </w:tr>
    </w:tbl>
    <w:p w14:paraId="4256C55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599CEC3F">
      <w:pPr>
        <w:spacing w:before="156" w:beforeLines="50" w:line="360" w:lineRule="auto"/>
        <w:ind w:firstLine="420"/>
        <w:rPr>
          <w:szCs w:val="21"/>
        </w:rPr>
      </w:pPr>
    </w:p>
    <w:p w14:paraId="3E89E7DD">
      <w:pPr>
        <w:pStyle w:val="35"/>
        <w:tabs>
          <w:tab w:val="left" w:pos="6677"/>
        </w:tabs>
        <w:spacing w:line="400" w:lineRule="exact"/>
        <w:rPr>
          <w:rFonts w:ascii="Times New Roman" w:hAnsi="Times New Roman" w:eastAsia="宋体" w:cs="Times New Roman"/>
          <w:kern w:val="2"/>
          <w:szCs w:val="21"/>
        </w:rPr>
      </w:pPr>
      <w:r>
        <w:rPr>
          <w:szCs w:val="21"/>
        </w:rPr>
        <w:br w:type="page"/>
      </w:r>
      <w:r>
        <w:rPr>
          <w:rFonts w:hint="eastAsia" w:ascii="Times New Roman" w:hAnsi="Times New Roman" w:eastAsia="宋体" w:cs="Times New Roman"/>
          <w:kern w:val="2"/>
          <w:szCs w:val="21"/>
        </w:rPr>
        <w:t>（本页</w:t>
      </w:r>
      <w:r>
        <w:rPr>
          <w:rFonts w:ascii="Times New Roman" w:hAnsi="Times New Roman" w:eastAsia="宋体" w:cs="Times New Roman"/>
          <w:kern w:val="2"/>
          <w:szCs w:val="21"/>
        </w:rPr>
        <w:t>无正文</w:t>
      </w:r>
      <w:r>
        <w:rPr>
          <w:rFonts w:hint="eastAsia" w:ascii="Times New Roman" w:hAnsi="Times New Roman" w:eastAsia="宋体" w:cs="Times New Roman"/>
          <w:kern w:val="2"/>
          <w:szCs w:val="21"/>
        </w:rPr>
        <w:t>，</w:t>
      </w:r>
      <w:r>
        <w:rPr>
          <w:rFonts w:ascii="Times New Roman" w:hAnsi="Times New Roman" w:eastAsia="宋体" w:cs="Times New Roman"/>
          <w:kern w:val="2"/>
          <w:szCs w:val="21"/>
        </w:rPr>
        <w:t>为</w:t>
      </w:r>
      <w:r>
        <w:rPr>
          <w:rFonts w:hint="eastAsia" w:ascii="Times New Roman" w:hAnsi="Times New Roman" w:eastAsia="宋体" w:cs="Times New Roman"/>
          <w:kern w:val="2"/>
          <w:szCs w:val="21"/>
        </w:rPr>
        <w:t>《华孚时尚股份有限公司简式权益变动报告书附表》的签字</w:t>
      </w:r>
      <w:r>
        <w:rPr>
          <w:rFonts w:ascii="Times New Roman" w:hAnsi="Times New Roman" w:eastAsia="宋体" w:cs="Times New Roman"/>
          <w:kern w:val="2"/>
          <w:szCs w:val="21"/>
        </w:rPr>
        <w:t>盖章页</w:t>
      </w:r>
      <w:r>
        <w:rPr>
          <w:rFonts w:hint="eastAsia" w:ascii="Times New Roman" w:hAnsi="Times New Roman" w:eastAsia="宋体" w:cs="Times New Roman"/>
          <w:kern w:val="2"/>
          <w:szCs w:val="21"/>
        </w:rPr>
        <w:t>）</w:t>
      </w:r>
    </w:p>
    <w:p w14:paraId="22857FD3">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5FAFEEF4">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59BD3052">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69A392E9">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4CEA31F8">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4BDFC3EF">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23BC0C7A">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03C0E0F4">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3158FA30">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3C37B6BB">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1BBE7C04">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tbl>
      <w:tblPr>
        <w:tblStyle w:val="37"/>
        <w:tblW w:w="0" w:type="auto"/>
        <w:tblInd w:w="0" w:type="dxa"/>
        <w:tblLayout w:type="fixed"/>
        <w:tblCellMar>
          <w:top w:w="0" w:type="dxa"/>
          <w:left w:w="108" w:type="dxa"/>
          <w:bottom w:w="0" w:type="dxa"/>
          <w:right w:w="108" w:type="dxa"/>
        </w:tblCellMar>
      </w:tblPr>
      <w:tblGrid>
        <w:gridCol w:w="5353"/>
        <w:gridCol w:w="3169"/>
      </w:tblGrid>
      <w:tr w14:paraId="0FC58118">
        <w:tblPrEx>
          <w:tblCellMar>
            <w:top w:w="0" w:type="dxa"/>
            <w:left w:w="108" w:type="dxa"/>
            <w:bottom w:w="0" w:type="dxa"/>
            <w:right w:w="108" w:type="dxa"/>
          </w:tblCellMar>
        </w:tblPrEx>
        <w:trPr>
          <w:trHeight w:val="397" w:hRule="atLeast"/>
        </w:trPr>
        <w:tc>
          <w:tcPr>
            <w:tcW w:w="5353" w:type="dxa"/>
            <w:vAlign w:val="center"/>
          </w:tcPr>
          <w:p w14:paraId="1959C63B">
            <w:pPr>
              <w:jc w:val="right"/>
              <w:rPr>
                <w:sz w:val="24"/>
              </w:rPr>
            </w:pPr>
            <w:r>
              <w:rPr>
                <w:sz w:val="24"/>
              </w:rPr>
              <w:t>信息披露义务人：</w:t>
            </w:r>
            <w:r>
              <w:rPr>
                <w:rFonts w:hint="eastAsia"/>
                <w:sz w:val="24"/>
              </w:rPr>
              <w:t xml:space="preserve"> </w:t>
            </w:r>
          </w:p>
        </w:tc>
        <w:tc>
          <w:tcPr>
            <w:tcW w:w="3169" w:type="dxa"/>
            <w:vAlign w:val="center"/>
          </w:tcPr>
          <w:p w14:paraId="549CDF26">
            <w:pPr>
              <w:jc w:val="center"/>
              <w:rPr>
                <w:sz w:val="24"/>
              </w:rPr>
            </w:pPr>
            <w:r>
              <w:rPr>
                <w:rFonts w:hint="eastAsia"/>
                <w:sz w:val="24"/>
              </w:rPr>
              <w:t>深圳市华人投资有限公司</w:t>
            </w:r>
          </w:p>
        </w:tc>
      </w:tr>
    </w:tbl>
    <w:p w14:paraId="5D58802B">
      <w:pPr>
        <w:spacing w:before="156" w:beforeLines="50" w:line="360" w:lineRule="auto"/>
        <w:rPr>
          <w:sz w:val="24"/>
        </w:rPr>
      </w:pPr>
    </w:p>
    <w:p w14:paraId="7D29ADEF">
      <w:pPr>
        <w:spacing w:before="156" w:beforeLines="50" w:line="360" w:lineRule="auto"/>
        <w:rPr>
          <w:sz w:val="24"/>
        </w:rPr>
      </w:pPr>
    </w:p>
    <w:tbl>
      <w:tblPr>
        <w:tblStyle w:val="37"/>
        <w:tblW w:w="0" w:type="auto"/>
        <w:tblInd w:w="0" w:type="dxa"/>
        <w:tblLayout w:type="fixed"/>
        <w:tblCellMar>
          <w:top w:w="0" w:type="dxa"/>
          <w:left w:w="108" w:type="dxa"/>
          <w:bottom w:w="0" w:type="dxa"/>
          <w:right w:w="108" w:type="dxa"/>
        </w:tblCellMar>
      </w:tblPr>
      <w:tblGrid>
        <w:gridCol w:w="5778"/>
        <w:gridCol w:w="2744"/>
      </w:tblGrid>
      <w:tr w14:paraId="6868169B">
        <w:tblPrEx>
          <w:tblCellMar>
            <w:top w:w="0" w:type="dxa"/>
            <w:left w:w="108" w:type="dxa"/>
            <w:bottom w:w="0" w:type="dxa"/>
            <w:right w:w="108" w:type="dxa"/>
          </w:tblCellMar>
        </w:tblPrEx>
        <w:trPr>
          <w:trHeight w:val="397" w:hRule="atLeast"/>
        </w:trPr>
        <w:tc>
          <w:tcPr>
            <w:tcW w:w="5778" w:type="dxa"/>
            <w:vAlign w:val="center"/>
          </w:tcPr>
          <w:p w14:paraId="446E952C">
            <w:pPr>
              <w:jc w:val="right"/>
              <w:rPr>
                <w:sz w:val="24"/>
              </w:rPr>
            </w:pPr>
            <w:r>
              <w:rPr>
                <w:sz w:val="24"/>
              </w:rPr>
              <w:t>法定代表人</w:t>
            </w:r>
            <w:r>
              <w:rPr>
                <w:rFonts w:hint="eastAsia"/>
                <w:sz w:val="24"/>
              </w:rPr>
              <w:t>（签字）</w:t>
            </w:r>
            <w:r>
              <w:rPr>
                <w:sz w:val="24"/>
              </w:rPr>
              <w:t>：</w:t>
            </w:r>
          </w:p>
        </w:tc>
        <w:tc>
          <w:tcPr>
            <w:tcW w:w="2744" w:type="dxa"/>
            <w:tcBorders>
              <w:bottom w:val="single" w:color="auto" w:sz="4" w:space="0"/>
            </w:tcBorders>
            <w:vAlign w:val="center"/>
          </w:tcPr>
          <w:p w14:paraId="032461E2">
            <w:pPr>
              <w:rPr>
                <w:sz w:val="24"/>
              </w:rPr>
            </w:pPr>
          </w:p>
        </w:tc>
      </w:tr>
      <w:tr w14:paraId="365E2751">
        <w:tblPrEx>
          <w:tblCellMar>
            <w:top w:w="0" w:type="dxa"/>
            <w:left w:w="108" w:type="dxa"/>
            <w:bottom w:w="0" w:type="dxa"/>
            <w:right w:w="108" w:type="dxa"/>
          </w:tblCellMar>
        </w:tblPrEx>
        <w:trPr>
          <w:trHeight w:val="397" w:hRule="atLeast"/>
        </w:trPr>
        <w:tc>
          <w:tcPr>
            <w:tcW w:w="5778" w:type="dxa"/>
            <w:vAlign w:val="center"/>
          </w:tcPr>
          <w:p w14:paraId="78A70E73">
            <w:pPr>
              <w:wordWrap w:val="0"/>
              <w:jc w:val="right"/>
              <w:rPr>
                <w:sz w:val="24"/>
              </w:rPr>
            </w:pPr>
            <w:r>
              <w:rPr>
                <w:rFonts w:hint="eastAsia"/>
                <w:sz w:val="24"/>
              </w:rPr>
              <w:t xml:space="preserve">   </w:t>
            </w:r>
          </w:p>
        </w:tc>
        <w:tc>
          <w:tcPr>
            <w:tcW w:w="2744" w:type="dxa"/>
            <w:tcBorders>
              <w:top w:val="single" w:color="auto" w:sz="4" w:space="0"/>
            </w:tcBorders>
            <w:vAlign w:val="center"/>
          </w:tcPr>
          <w:p w14:paraId="50BB1F45">
            <w:pPr>
              <w:spacing w:before="156" w:beforeLines="50"/>
              <w:jc w:val="center"/>
              <w:rPr>
                <w:sz w:val="24"/>
              </w:rPr>
            </w:pPr>
            <w:r>
              <w:rPr>
                <w:rFonts w:hint="eastAsia"/>
                <w:sz w:val="24"/>
              </w:rPr>
              <w:t>孙伟挺</w:t>
            </w:r>
          </w:p>
        </w:tc>
      </w:tr>
      <w:tr w14:paraId="42BB33C4">
        <w:tblPrEx>
          <w:tblCellMar>
            <w:top w:w="0" w:type="dxa"/>
            <w:left w:w="108" w:type="dxa"/>
            <w:bottom w:w="0" w:type="dxa"/>
            <w:right w:w="108" w:type="dxa"/>
          </w:tblCellMar>
        </w:tblPrEx>
        <w:trPr>
          <w:trHeight w:val="397" w:hRule="atLeast"/>
        </w:trPr>
        <w:tc>
          <w:tcPr>
            <w:tcW w:w="5778" w:type="dxa"/>
            <w:vAlign w:val="center"/>
          </w:tcPr>
          <w:p w14:paraId="6FCEA339">
            <w:pPr>
              <w:wordWrap w:val="0"/>
              <w:jc w:val="right"/>
              <w:rPr>
                <w:sz w:val="24"/>
              </w:rPr>
            </w:pPr>
          </w:p>
        </w:tc>
        <w:tc>
          <w:tcPr>
            <w:tcW w:w="2744" w:type="dxa"/>
            <w:vAlign w:val="center"/>
          </w:tcPr>
          <w:p w14:paraId="429A530E">
            <w:pPr>
              <w:jc w:val="right"/>
              <w:rPr>
                <w:sz w:val="24"/>
              </w:rPr>
            </w:pPr>
          </w:p>
        </w:tc>
      </w:tr>
      <w:tr w14:paraId="5E827D00">
        <w:tblPrEx>
          <w:tblCellMar>
            <w:top w:w="0" w:type="dxa"/>
            <w:left w:w="108" w:type="dxa"/>
            <w:bottom w:w="0" w:type="dxa"/>
            <w:right w:w="108" w:type="dxa"/>
          </w:tblCellMar>
        </w:tblPrEx>
        <w:trPr>
          <w:trHeight w:val="397" w:hRule="atLeast"/>
        </w:trPr>
        <w:tc>
          <w:tcPr>
            <w:tcW w:w="5778" w:type="dxa"/>
            <w:vAlign w:val="center"/>
          </w:tcPr>
          <w:p w14:paraId="357D2131">
            <w:pPr>
              <w:wordWrap w:val="0"/>
              <w:jc w:val="right"/>
              <w:rPr>
                <w:sz w:val="24"/>
              </w:rPr>
            </w:pPr>
          </w:p>
        </w:tc>
        <w:tc>
          <w:tcPr>
            <w:tcW w:w="2744" w:type="dxa"/>
            <w:vAlign w:val="center"/>
          </w:tcPr>
          <w:p w14:paraId="28EBABBB">
            <w:pPr>
              <w:jc w:val="right"/>
              <w:rPr>
                <w:sz w:val="24"/>
              </w:rPr>
            </w:pPr>
          </w:p>
        </w:tc>
      </w:tr>
      <w:tr w14:paraId="7BF1D7A2">
        <w:tblPrEx>
          <w:tblCellMar>
            <w:top w:w="0" w:type="dxa"/>
            <w:left w:w="108" w:type="dxa"/>
            <w:bottom w:w="0" w:type="dxa"/>
            <w:right w:w="108" w:type="dxa"/>
          </w:tblCellMar>
        </w:tblPrEx>
        <w:trPr>
          <w:trHeight w:val="397" w:hRule="atLeast"/>
        </w:trPr>
        <w:tc>
          <w:tcPr>
            <w:tcW w:w="5778" w:type="dxa"/>
            <w:vAlign w:val="center"/>
          </w:tcPr>
          <w:p w14:paraId="69B218CD">
            <w:pPr>
              <w:jc w:val="right"/>
              <w:rPr>
                <w:sz w:val="24"/>
              </w:rPr>
            </w:pPr>
            <w:r>
              <w:rPr>
                <w:sz w:val="24"/>
              </w:rPr>
              <w:t>签署日期：</w:t>
            </w:r>
          </w:p>
        </w:tc>
        <w:tc>
          <w:tcPr>
            <w:tcW w:w="2744" w:type="dxa"/>
            <w:vAlign w:val="center"/>
          </w:tcPr>
          <w:p w14:paraId="1F6CFE8A">
            <w:pPr>
              <w:jc w:val="right"/>
              <w:rPr>
                <w:sz w:val="24"/>
              </w:rPr>
            </w:pPr>
            <w:r>
              <w:rPr>
                <w:rFonts w:hint="eastAsia"/>
                <w:sz w:val="24"/>
              </w:rPr>
              <w:t>2024年9月27日</w:t>
            </w:r>
          </w:p>
        </w:tc>
      </w:tr>
    </w:tbl>
    <w:p w14:paraId="19A7AD1C">
      <w:pPr>
        <w:pStyle w:val="35"/>
        <w:tabs>
          <w:tab w:val="left" w:pos="6677"/>
        </w:tabs>
        <w:spacing w:before="0" w:beforeAutospacing="0" w:after="0" w:afterAutospacing="0" w:line="400" w:lineRule="exact"/>
        <w:jc w:val="both"/>
        <w:rPr>
          <w:rFonts w:ascii="Times New Roman" w:hAnsi="Times New Roman" w:eastAsia="宋体" w:cs="Times New Roman"/>
          <w:kern w:val="2"/>
          <w:szCs w:val="21"/>
        </w:rPr>
      </w:pPr>
    </w:p>
    <w:p w14:paraId="0C1DC4DD">
      <w:pPr>
        <w:spacing w:before="156" w:beforeLines="50" w:line="360" w:lineRule="auto"/>
        <w:ind w:firstLine="420"/>
        <w:rPr>
          <w:szCs w:val="21"/>
        </w:rPr>
      </w:pPr>
    </w:p>
    <w:p w14:paraId="1741D31A">
      <w:pPr>
        <w:spacing w:before="156" w:beforeLines="50" w:line="360" w:lineRule="auto"/>
        <w:ind w:firstLine="420"/>
        <w:rPr>
          <w:szCs w:val="21"/>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aramond">
    <w:panose1 w:val="02020404030301010803"/>
    <w:charset w:val="00"/>
    <w:family w:val="roman"/>
    <w:pitch w:val="default"/>
    <w:sig w:usb0="00000287" w:usb1="00000000" w:usb2="00000000" w:usb3="00000000" w:csb0="0000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im Sun+ 2">
    <w:altName w:val="方正姚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im Sun">
    <w:altName w:val="方正舒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TimesNewRomanPSMT">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A6BD4">
    <w:pPr>
      <w:pStyle w:val="25"/>
      <w:jc w:val="center"/>
    </w:pPr>
    <w:r>
      <w:fldChar w:fldCharType="begin"/>
    </w:r>
    <w:r>
      <w:instrText xml:space="preserve">PAGE   \* MERGEFORMAT</w:instrText>
    </w:r>
    <w:r>
      <w:fldChar w:fldCharType="separate"/>
    </w:r>
    <w:r>
      <w:rPr>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8549">
    <w:pPr>
      <w:pStyle w:val="25"/>
      <w:framePr w:wrap="around" w:vAnchor="text" w:hAnchor="margin" w:xAlign="center" w:y="1"/>
      <w:rPr>
        <w:rStyle w:val="40"/>
      </w:rPr>
    </w:pPr>
    <w:r>
      <w:fldChar w:fldCharType="begin"/>
    </w:r>
    <w:r>
      <w:rPr>
        <w:rStyle w:val="40"/>
      </w:rPr>
      <w:instrText xml:space="preserve">PAGE  </w:instrText>
    </w:r>
    <w:r>
      <w:fldChar w:fldCharType="end"/>
    </w:r>
  </w:p>
  <w:p w14:paraId="46DEA4E4">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A8E4">
    <w:pPr>
      <w:pStyle w:val="2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AFC33">
    <w:pPr>
      <w:pStyle w:val="27"/>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E50D43"/>
    <w:rsid w:val="00001D6D"/>
    <w:rsid w:val="0000232E"/>
    <w:rsid w:val="000037D4"/>
    <w:rsid w:val="00003C22"/>
    <w:rsid w:val="000055DB"/>
    <w:rsid w:val="00006506"/>
    <w:rsid w:val="00006B76"/>
    <w:rsid w:val="00006EF4"/>
    <w:rsid w:val="000077A2"/>
    <w:rsid w:val="0001258F"/>
    <w:rsid w:val="000147B2"/>
    <w:rsid w:val="0001635F"/>
    <w:rsid w:val="00016E32"/>
    <w:rsid w:val="0002004C"/>
    <w:rsid w:val="00022515"/>
    <w:rsid w:val="00022DD5"/>
    <w:rsid w:val="00025214"/>
    <w:rsid w:val="00025308"/>
    <w:rsid w:val="00025E1C"/>
    <w:rsid w:val="00030449"/>
    <w:rsid w:val="00030B7B"/>
    <w:rsid w:val="00032C64"/>
    <w:rsid w:val="00033308"/>
    <w:rsid w:val="00033E71"/>
    <w:rsid w:val="000357B5"/>
    <w:rsid w:val="00035FA8"/>
    <w:rsid w:val="00036441"/>
    <w:rsid w:val="000376DA"/>
    <w:rsid w:val="00037B99"/>
    <w:rsid w:val="00041813"/>
    <w:rsid w:val="000420EC"/>
    <w:rsid w:val="0004383D"/>
    <w:rsid w:val="0004490D"/>
    <w:rsid w:val="000463FA"/>
    <w:rsid w:val="00046A10"/>
    <w:rsid w:val="0004716E"/>
    <w:rsid w:val="000473DA"/>
    <w:rsid w:val="00052289"/>
    <w:rsid w:val="00052AF9"/>
    <w:rsid w:val="00054270"/>
    <w:rsid w:val="000543B1"/>
    <w:rsid w:val="000543EC"/>
    <w:rsid w:val="00055343"/>
    <w:rsid w:val="0005580D"/>
    <w:rsid w:val="00056087"/>
    <w:rsid w:val="0005706F"/>
    <w:rsid w:val="000572F6"/>
    <w:rsid w:val="000609A7"/>
    <w:rsid w:val="00060D67"/>
    <w:rsid w:val="00061CD9"/>
    <w:rsid w:val="00063FA2"/>
    <w:rsid w:val="00064831"/>
    <w:rsid w:val="00064ABF"/>
    <w:rsid w:val="00064D14"/>
    <w:rsid w:val="000654DB"/>
    <w:rsid w:val="0006668A"/>
    <w:rsid w:val="000671A2"/>
    <w:rsid w:val="00067435"/>
    <w:rsid w:val="00067AB8"/>
    <w:rsid w:val="00071590"/>
    <w:rsid w:val="00074F11"/>
    <w:rsid w:val="00075425"/>
    <w:rsid w:val="0007608D"/>
    <w:rsid w:val="00076E49"/>
    <w:rsid w:val="00080B39"/>
    <w:rsid w:val="00081375"/>
    <w:rsid w:val="000815D5"/>
    <w:rsid w:val="00081DA4"/>
    <w:rsid w:val="00081F6E"/>
    <w:rsid w:val="00082732"/>
    <w:rsid w:val="00082ADC"/>
    <w:rsid w:val="000853FD"/>
    <w:rsid w:val="00085648"/>
    <w:rsid w:val="00087818"/>
    <w:rsid w:val="00087EA6"/>
    <w:rsid w:val="00090B15"/>
    <w:rsid w:val="00092CCF"/>
    <w:rsid w:val="000939EB"/>
    <w:rsid w:val="0009428E"/>
    <w:rsid w:val="000951C3"/>
    <w:rsid w:val="000958A9"/>
    <w:rsid w:val="00095A16"/>
    <w:rsid w:val="00095B34"/>
    <w:rsid w:val="0009633E"/>
    <w:rsid w:val="00096A05"/>
    <w:rsid w:val="00097C21"/>
    <w:rsid w:val="000A0DA0"/>
    <w:rsid w:val="000A0F20"/>
    <w:rsid w:val="000A2D67"/>
    <w:rsid w:val="000A3977"/>
    <w:rsid w:val="000A47E4"/>
    <w:rsid w:val="000A5C7F"/>
    <w:rsid w:val="000A688F"/>
    <w:rsid w:val="000A6CB6"/>
    <w:rsid w:val="000B0FCF"/>
    <w:rsid w:val="000B2A51"/>
    <w:rsid w:val="000B4D61"/>
    <w:rsid w:val="000B53A3"/>
    <w:rsid w:val="000B5B01"/>
    <w:rsid w:val="000B66C8"/>
    <w:rsid w:val="000B6CB3"/>
    <w:rsid w:val="000B7EC1"/>
    <w:rsid w:val="000C08B9"/>
    <w:rsid w:val="000C0DC9"/>
    <w:rsid w:val="000C458D"/>
    <w:rsid w:val="000C4C78"/>
    <w:rsid w:val="000C4F03"/>
    <w:rsid w:val="000C5E82"/>
    <w:rsid w:val="000C67AF"/>
    <w:rsid w:val="000C68B6"/>
    <w:rsid w:val="000C7AE2"/>
    <w:rsid w:val="000D0856"/>
    <w:rsid w:val="000D1E2D"/>
    <w:rsid w:val="000D23A0"/>
    <w:rsid w:val="000D3412"/>
    <w:rsid w:val="000D37FA"/>
    <w:rsid w:val="000D40EB"/>
    <w:rsid w:val="000D49F1"/>
    <w:rsid w:val="000D6E20"/>
    <w:rsid w:val="000D7680"/>
    <w:rsid w:val="000E0951"/>
    <w:rsid w:val="000E0D82"/>
    <w:rsid w:val="000E25BF"/>
    <w:rsid w:val="000E33C3"/>
    <w:rsid w:val="000E3F89"/>
    <w:rsid w:val="000E4A4C"/>
    <w:rsid w:val="000E568D"/>
    <w:rsid w:val="000E7750"/>
    <w:rsid w:val="000E79FA"/>
    <w:rsid w:val="000F0016"/>
    <w:rsid w:val="000F0911"/>
    <w:rsid w:val="000F2224"/>
    <w:rsid w:val="000F40D4"/>
    <w:rsid w:val="000F5B7A"/>
    <w:rsid w:val="000F5EB2"/>
    <w:rsid w:val="000F7D63"/>
    <w:rsid w:val="00100C96"/>
    <w:rsid w:val="0010108F"/>
    <w:rsid w:val="001014BB"/>
    <w:rsid w:val="00102D52"/>
    <w:rsid w:val="00103AC2"/>
    <w:rsid w:val="00104AAC"/>
    <w:rsid w:val="00104F59"/>
    <w:rsid w:val="00105D28"/>
    <w:rsid w:val="00105EE3"/>
    <w:rsid w:val="00106FB4"/>
    <w:rsid w:val="00107BA9"/>
    <w:rsid w:val="00110865"/>
    <w:rsid w:val="00110D71"/>
    <w:rsid w:val="00111601"/>
    <w:rsid w:val="00113245"/>
    <w:rsid w:val="001141C1"/>
    <w:rsid w:val="00115634"/>
    <w:rsid w:val="00120853"/>
    <w:rsid w:val="0012164B"/>
    <w:rsid w:val="001234C4"/>
    <w:rsid w:val="00123DBB"/>
    <w:rsid w:val="00124290"/>
    <w:rsid w:val="00125184"/>
    <w:rsid w:val="00131310"/>
    <w:rsid w:val="00131897"/>
    <w:rsid w:val="00131EDC"/>
    <w:rsid w:val="00132782"/>
    <w:rsid w:val="00133382"/>
    <w:rsid w:val="00133E3F"/>
    <w:rsid w:val="00135B39"/>
    <w:rsid w:val="00136064"/>
    <w:rsid w:val="00136365"/>
    <w:rsid w:val="00141FFB"/>
    <w:rsid w:val="00145870"/>
    <w:rsid w:val="00145DB7"/>
    <w:rsid w:val="00145EE3"/>
    <w:rsid w:val="001513C4"/>
    <w:rsid w:val="001518F2"/>
    <w:rsid w:val="00152D73"/>
    <w:rsid w:val="00155494"/>
    <w:rsid w:val="001554DD"/>
    <w:rsid w:val="00155B05"/>
    <w:rsid w:val="00155FB6"/>
    <w:rsid w:val="0016230F"/>
    <w:rsid w:val="001632E7"/>
    <w:rsid w:val="00163422"/>
    <w:rsid w:val="00163FE0"/>
    <w:rsid w:val="0016526B"/>
    <w:rsid w:val="00165274"/>
    <w:rsid w:val="00165577"/>
    <w:rsid w:val="00165DB6"/>
    <w:rsid w:val="0016666E"/>
    <w:rsid w:val="001667E1"/>
    <w:rsid w:val="00170B2B"/>
    <w:rsid w:val="001718A5"/>
    <w:rsid w:val="00171D2B"/>
    <w:rsid w:val="0017273D"/>
    <w:rsid w:val="001731BB"/>
    <w:rsid w:val="0017327C"/>
    <w:rsid w:val="00173686"/>
    <w:rsid w:val="00176DBA"/>
    <w:rsid w:val="00177BBF"/>
    <w:rsid w:val="001800DF"/>
    <w:rsid w:val="00180792"/>
    <w:rsid w:val="001818B6"/>
    <w:rsid w:val="00181B99"/>
    <w:rsid w:val="0018552E"/>
    <w:rsid w:val="00186E53"/>
    <w:rsid w:val="00187EA0"/>
    <w:rsid w:val="00195538"/>
    <w:rsid w:val="00196DFC"/>
    <w:rsid w:val="00197A68"/>
    <w:rsid w:val="001A082C"/>
    <w:rsid w:val="001A101C"/>
    <w:rsid w:val="001A1542"/>
    <w:rsid w:val="001A17CB"/>
    <w:rsid w:val="001A2335"/>
    <w:rsid w:val="001A29A1"/>
    <w:rsid w:val="001A4970"/>
    <w:rsid w:val="001A6006"/>
    <w:rsid w:val="001A6286"/>
    <w:rsid w:val="001A689C"/>
    <w:rsid w:val="001A731D"/>
    <w:rsid w:val="001A7961"/>
    <w:rsid w:val="001B0BE7"/>
    <w:rsid w:val="001B14CD"/>
    <w:rsid w:val="001B1CC8"/>
    <w:rsid w:val="001B32F6"/>
    <w:rsid w:val="001B40DC"/>
    <w:rsid w:val="001B5426"/>
    <w:rsid w:val="001B61DA"/>
    <w:rsid w:val="001B7386"/>
    <w:rsid w:val="001B775F"/>
    <w:rsid w:val="001C040A"/>
    <w:rsid w:val="001C08D7"/>
    <w:rsid w:val="001C1A99"/>
    <w:rsid w:val="001C247C"/>
    <w:rsid w:val="001C3D88"/>
    <w:rsid w:val="001C5461"/>
    <w:rsid w:val="001C5F1A"/>
    <w:rsid w:val="001C6153"/>
    <w:rsid w:val="001C62DA"/>
    <w:rsid w:val="001C74E7"/>
    <w:rsid w:val="001C79F9"/>
    <w:rsid w:val="001C7AD7"/>
    <w:rsid w:val="001D0EAD"/>
    <w:rsid w:val="001D1911"/>
    <w:rsid w:val="001D259C"/>
    <w:rsid w:val="001D5512"/>
    <w:rsid w:val="001E0344"/>
    <w:rsid w:val="001E11D7"/>
    <w:rsid w:val="001E1DB7"/>
    <w:rsid w:val="001E1DC3"/>
    <w:rsid w:val="001E1E42"/>
    <w:rsid w:val="001E2169"/>
    <w:rsid w:val="001E6A3F"/>
    <w:rsid w:val="001E75DE"/>
    <w:rsid w:val="001F1853"/>
    <w:rsid w:val="001F3243"/>
    <w:rsid w:val="001F5085"/>
    <w:rsid w:val="001F54B1"/>
    <w:rsid w:val="001F7E10"/>
    <w:rsid w:val="002030E8"/>
    <w:rsid w:val="002047AD"/>
    <w:rsid w:val="00204CEA"/>
    <w:rsid w:val="0020558B"/>
    <w:rsid w:val="00205D8F"/>
    <w:rsid w:val="002062F3"/>
    <w:rsid w:val="00207108"/>
    <w:rsid w:val="00210DA0"/>
    <w:rsid w:val="00213733"/>
    <w:rsid w:val="0021491C"/>
    <w:rsid w:val="00216751"/>
    <w:rsid w:val="002173E8"/>
    <w:rsid w:val="002174AF"/>
    <w:rsid w:val="00220676"/>
    <w:rsid w:val="00220891"/>
    <w:rsid w:val="00223AE9"/>
    <w:rsid w:val="00225F4B"/>
    <w:rsid w:val="00226FED"/>
    <w:rsid w:val="002274E6"/>
    <w:rsid w:val="0023091C"/>
    <w:rsid w:val="0023224B"/>
    <w:rsid w:val="00232CAE"/>
    <w:rsid w:val="00233E48"/>
    <w:rsid w:val="002343AC"/>
    <w:rsid w:val="002370A8"/>
    <w:rsid w:val="002407AA"/>
    <w:rsid w:val="00240E5D"/>
    <w:rsid w:val="00241001"/>
    <w:rsid w:val="00241609"/>
    <w:rsid w:val="0024343F"/>
    <w:rsid w:val="00244E62"/>
    <w:rsid w:val="00245A4B"/>
    <w:rsid w:val="00252A15"/>
    <w:rsid w:val="00252C91"/>
    <w:rsid w:val="00253CAE"/>
    <w:rsid w:val="00254672"/>
    <w:rsid w:val="0025536D"/>
    <w:rsid w:val="00256C47"/>
    <w:rsid w:val="00257D0B"/>
    <w:rsid w:val="00262D33"/>
    <w:rsid w:val="00262FCF"/>
    <w:rsid w:val="00265C58"/>
    <w:rsid w:val="002672E4"/>
    <w:rsid w:val="00270122"/>
    <w:rsid w:val="00271082"/>
    <w:rsid w:val="00271AEA"/>
    <w:rsid w:val="00272BE6"/>
    <w:rsid w:val="00272D49"/>
    <w:rsid w:val="0027342D"/>
    <w:rsid w:val="00273666"/>
    <w:rsid w:val="00277256"/>
    <w:rsid w:val="00277341"/>
    <w:rsid w:val="002775EA"/>
    <w:rsid w:val="00277F86"/>
    <w:rsid w:val="00281524"/>
    <w:rsid w:val="00281608"/>
    <w:rsid w:val="002829A2"/>
    <w:rsid w:val="00282E40"/>
    <w:rsid w:val="00282F2F"/>
    <w:rsid w:val="00284634"/>
    <w:rsid w:val="0028755F"/>
    <w:rsid w:val="0028770D"/>
    <w:rsid w:val="00290593"/>
    <w:rsid w:val="00290830"/>
    <w:rsid w:val="00291BBC"/>
    <w:rsid w:val="00293C9B"/>
    <w:rsid w:val="002947F7"/>
    <w:rsid w:val="00295C0B"/>
    <w:rsid w:val="00295C65"/>
    <w:rsid w:val="00295F99"/>
    <w:rsid w:val="00296BB1"/>
    <w:rsid w:val="0029778D"/>
    <w:rsid w:val="002A1B39"/>
    <w:rsid w:val="002A341A"/>
    <w:rsid w:val="002A3CBF"/>
    <w:rsid w:val="002A4E0D"/>
    <w:rsid w:val="002A7D32"/>
    <w:rsid w:val="002B1424"/>
    <w:rsid w:val="002B2BC6"/>
    <w:rsid w:val="002B315E"/>
    <w:rsid w:val="002B4005"/>
    <w:rsid w:val="002B5BA2"/>
    <w:rsid w:val="002B6287"/>
    <w:rsid w:val="002B6C88"/>
    <w:rsid w:val="002B6E39"/>
    <w:rsid w:val="002B75EF"/>
    <w:rsid w:val="002C3C3C"/>
    <w:rsid w:val="002C51CD"/>
    <w:rsid w:val="002C66AC"/>
    <w:rsid w:val="002C7CA0"/>
    <w:rsid w:val="002D03D5"/>
    <w:rsid w:val="002D0D3F"/>
    <w:rsid w:val="002D1CC4"/>
    <w:rsid w:val="002D2E01"/>
    <w:rsid w:val="002D507D"/>
    <w:rsid w:val="002D5511"/>
    <w:rsid w:val="002E02CB"/>
    <w:rsid w:val="002E0A41"/>
    <w:rsid w:val="002E10F2"/>
    <w:rsid w:val="002E1C7B"/>
    <w:rsid w:val="002E2700"/>
    <w:rsid w:val="002E52AD"/>
    <w:rsid w:val="002E5BB4"/>
    <w:rsid w:val="002E5EE7"/>
    <w:rsid w:val="002E6360"/>
    <w:rsid w:val="002E6549"/>
    <w:rsid w:val="002E6E09"/>
    <w:rsid w:val="002E76E7"/>
    <w:rsid w:val="002F16A4"/>
    <w:rsid w:val="002F3946"/>
    <w:rsid w:val="002F39BD"/>
    <w:rsid w:val="002F5F63"/>
    <w:rsid w:val="002F61E9"/>
    <w:rsid w:val="002F6554"/>
    <w:rsid w:val="002F6580"/>
    <w:rsid w:val="002F7670"/>
    <w:rsid w:val="00300D57"/>
    <w:rsid w:val="00301FA6"/>
    <w:rsid w:val="00303040"/>
    <w:rsid w:val="003036C7"/>
    <w:rsid w:val="00303D24"/>
    <w:rsid w:val="00304D53"/>
    <w:rsid w:val="00304F79"/>
    <w:rsid w:val="0030551A"/>
    <w:rsid w:val="00305C32"/>
    <w:rsid w:val="00305FD4"/>
    <w:rsid w:val="003067AB"/>
    <w:rsid w:val="0030726C"/>
    <w:rsid w:val="00310753"/>
    <w:rsid w:val="003109F5"/>
    <w:rsid w:val="00310D86"/>
    <w:rsid w:val="003128E9"/>
    <w:rsid w:val="00313617"/>
    <w:rsid w:val="0031528A"/>
    <w:rsid w:val="00315A3E"/>
    <w:rsid w:val="003162D5"/>
    <w:rsid w:val="00316AA6"/>
    <w:rsid w:val="00320664"/>
    <w:rsid w:val="00322C07"/>
    <w:rsid w:val="00323EE6"/>
    <w:rsid w:val="00324D7B"/>
    <w:rsid w:val="003275C3"/>
    <w:rsid w:val="00327FC5"/>
    <w:rsid w:val="00331B7F"/>
    <w:rsid w:val="003328EC"/>
    <w:rsid w:val="003335E4"/>
    <w:rsid w:val="00333702"/>
    <w:rsid w:val="00334493"/>
    <w:rsid w:val="003348D7"/>
    <w:rsid w:val="0034091D"/>
    <w:rsid w:val="00341101"/>
    <w:rsid w:val="00341A10"/>
    <w:rsid w:val="00341A9E"/>
    <w:rsid w:val="0034240D"/>
    <w:rsid w:val="0034284C"/>
    <w:rsid w:val="003439E8"/>
    <w:rsid w:val="003444F3"/>
    <w:rsid w:val="0034511F"/>
    <w:rsid w:val="0034794D"/>
    <w:rsid w:val="00351698"/>
    <w:rsid w:val="003516BF"/>
    <w:rsid w:val="00353466"/>
    <w:rsid w:val="00353AE5"/>
    <w:rsid w:val="00354E45"/>
    <w:rsid w:val="00356298"/>
    <w:rsid w:val="0036143A"/>
    <w:rsid w:val="00361D72"/>
    <w:rsid w:val="0036398D"/>
    <w:rsid w:val="0036403B"/>
    <w:rsid w:val="003653A8"/>
    <w:rsid w:val="003655B1"/>
    <w:rsid w:val="00365655"/>
    <w:rsid w:val="00366997"/>
    <w:rsid w:val="0037099A"/>
    <w:rsid w:val="0037135D"/>
    <w:rsid w:val="00371F47"/>
    <w:rsid w:val="00372BC3"/>
    <w:rsid w:val="003738AB"/>
    <w:rsid w:val="003741AF"/>
    <w:rsid w:val="00375273"/>
    <w:rsid w:val="00375612"/>
    <w:rsid w:val="003757A8"/>
    <w:rsid w:val="00376BE1"/>
    <w:rsid w:val="00376C85"/>
    <w:rsid w:val="00380D9D"/>
    <w:rsid w:val="00381513"/>
    <w:rsid w:val="003823A2"/>
    <w:rsid w:val="00384B9C"/>
    <w:rsid w:val="003851B7"/>
    <w:rsid w:val="00386CA0"/>
    <w:rsid w:val="00387C30"/>
    <w:rsid w:val="00387F49"/>
    <w:rsid w:val="00391D39"/>
    <w:rsid w:val="003931CA"/>
    <w:rsid w:val="00393891"/>
    <w:rsid w:val="003938A0"/>
    <w:rsid w:val="0039399D"/>
    <w:rsid w:val="00395D53"/>
    <w:rsid w:val="00396FF9"/>
    <w:rsid w:val="003A0986"/>
    <w:rsid w:val="003A192F"/>
    <w:rsid w:val="003A3AC4"/>
    <w:rsid w:val="003A6CEF"/>
    <w:rsid w:val="003A7D7D"/>
    <w:rsid w:val="003B08DE"/>
    <w:rsid w:val="003B0F7A"/>
    <w:rsid w:val="003B263B"/>
    <w:rsid w:val="003B2E16"/>
    <w:rsid w:val="003B4698"/>
    <w:rsid w:val="003B5421"/>
    <w:rsid w:val="003B5C7C"/>
    <w:rsid w:val="003B6336"/>
    <w:rsid w:val="003B633A"/>
    <w:rsid w:val="003B6C52"/>
    <w:rsid w:val="003C0D84"/>
    <w:rsid w:val="003C21ED"/>
    <w:rsid w:val="003C2CAB"/>
    <w:rsid w:val="003C370C"/>
    <w:rsid w:val="003C4705"/>
    <w:rsid w:val="003C477A"/>
    <w:rsid w:val="003C4B12"/>
    <w:rsid w:val="003C5871"/>
    <w:rsid w:val="003C6340"/>
    <w:rsid w:val="003C64AA"/>
    <w:rsid w:val="003C703B"/>
    <w:rsid w:val="003D09B2"/>
    <w:rsid w:val="003D2493"/>
    <w:rsid w:val="003D4568"/>
    <w:rsid w:val="003D4E42"/>
    <w:rsid w:val="003D6420"/>
    <w:rsid w:val="003D7101"/>
    <w:rsid w:val="003E0A65"/>
    <w:rsid w:val="003E0F17"/>
    <w:rsid w:val="003E4597"/>
    <w:rsid w:val="003E503A"/>
    <w:rsid w:val="003E6BD9"/>
    <w:rsid w:val="003E7601"/>
    <w:rsid w:val="003E77D3"/>
    <w:rsid w:val="003F187D"/>
    <w:rsid w:val="003F2833"/>
    <w:rsid w:val="003F36CC"/>
    <w:rsid w:val="003F3986"/>
    <w:rsid w:val="003F3B19"/>
    <w:rsid w:val="003F3FC5"/>
    <w:rsid w:val="003F4B05"/>
    <w:rsid w:val="003F4C3E"/>
    <w:rsid w:val="003F6E0D"/>
    <w:rsid w:val="004001E4"/>
    <w:rsid w:val="0040029D"/>
    <w:rsid w:val="00400EDE"/>
    <w:rsid w:val="00401752"/>
    <w:rsid w:val="00401D7A"/>
    <w:rsid w:val="00401EA8"/>
    <w:rsid w:val="004037E3"/>
    <w:rsid w:val="00404A37"/>
    <w:rsid w:val="0041138B"/>
    <w:rsid w:val="00412CF3"/>
    <w:rsid w:val="00413274"/>
    <w:rsid w:val="00415267"/>
    <w:rsid w:val="00416BC9"/>
    <w:rsid w:val="00416D35"/>
    <w:rsid w:val="00420481"/>
    <w:rsid w:val="0042069F"/>
    <w:rsid w:val="004219C7"/>
    <w:rsid w:val="004238A6"/>
    <w:rsid w:val="00424E40"/>
    <w:rsid w:val="00426A76"/>
    <w:rsid w:val="004276B9"/>
    <w:rsid w:val="00427A58"/>
    <w:rsid w:val="00431E97"/>
    <w:rsid w:val="004328F9"/>
    <w:rsid w:val="004343BD"/>
    <w:rsid w:val="0043443E"/>
    <w:rsid w:val="00434CD1"/>
    <w:rsid w:val="00435F4A"/>
    <w:rsid w:val="00440C7C"/>
    <w:rsid w:val="004411A4"/>
    <w:rsid w:val="0044252E"/>
    <w:rsid w:val="00443060"/>
    <w:rsid w:val="00444689"/>
    <w:rsid w:val="004446B4"/>
    <w:rsid w:val="00444D17"/>
    <w:rsid w:val="00444ED7"/>
    <w:rsid w:val="0044541F"/>
    <w:rsid w:val="00445ACF"/>
    <w:rsid w:val="00447052"/>
    <w:rsid w:val="00447CC2"/>
    <w:rsid w:val="00450DE4"/>
    <w:rsid w:val="00451DEF"/>
    <w:rsid w:val="00452160"/>
    <w:rsid w:val="00452A8B"/>
    <w:rsid w:val="00452CD1"/>
    <w:rsid w:val="00453AA2"/>
    <w:rsid w:val="004544B3"/>
    <w:rsid w:val="0045666C"/>
    <w:rsid w:val="004608E1"/>
    <w:rsid w:val="00460CB4"/>
    <w:rsid w:val="004620AE"/>
    <w:rsid w:val="004653E5"/>
    <w:rsid w:val="0046611E"/>
    <w:rsid w:val="00467131"/>
    <w:rsid w:val="00467238"/>
    <w:rsid w:val="00467CB4"/>
    <w:rsid w:val="00470C56"/>
    <w:rsid w:val="00471A0B"/>
    <w:rsid w:val="00471B8F"/>
    <w:rsid w:val="00473D70"/>
    <w:rsid w:val="0047493B"/>
    <w:rsid w:val="00475160"/>
    <w:rsid w:val="00477C09"/>
    <w:rsid w:val="004801D2"/>
    <w:rsid w:val="0048037A"/>
    <w:rsid w:val="00480B8F"/>
    <w:rsid w:val="0048126E"/>
    <w:rsid w:val="00481DA4"/>
    <w:rsid w:val="00483EB5"/>
    <w:rsid w:val="004845F8"/>
    <w:rsid w:val="00484811"/>
    <w:rsid w:val="00484B47"/>
    <w:rsid w:val="00484D53"/>
    <w:rsid w:val="00487FEC"/>
    <w:rsid w:val="00490142"/>
    <w:rsid w:val="00490F3C"/>
    <w:rsid w:val="00492501"/>
    <w:rsid w:val="00494823"/>
    <w:rsid w:val="0049589B"/>
    <w:rsid w:val="00495E93"/>
    <w:rsid w:val="004962B8"/>
    <w:rsid w:val="00496972"/>
    <w:rsid w:val="00496B0F"/>
    <w:rsid w:val="00497112"/>
    <w:rsid w:val="004977B0"/>
    <w:rsid w:val="004A114A"/>
    <w:rsid w:val="004A155A"/>
    <w:rsid w:val="004A191A"/>
    <w:rsid w:val="004A3EFC"/>
    <w:rsid w:val="004A532D"/>
    <w:rsid w:val="004A7485"/>
    <w:rsid w:val="004B12FE"/>
    <w:rsid w:val="004B1854"/>
    <w:rsid w:val="004B1B4D"/>
    <w:rsid w:val="004B23E6"/>
    <w:rsid w:val="004B247D"/>
    <w:rsid w:val="004B29DD"/>
    <w:rsid w:val="004B2DA5"/>
    <w:rsid w:val="004B32A9"/>
    <w:rsid w:val="004B339F"/>
    <w:rsid w:val="004B3CFF"/>
    <w:rsid w:val="004B3E62"/>
    <w:rsid w:val="004B4CA6"/>
    <w:rsid w:val="004B6E9B"/>
    <w:rsid w:val="004B7EA0"/>
    <w:rsid w:val="004C0C30"/>
    <w:rsid w:val="004C18D7"/>
    <w:rsid w:val="004C191D"/>
    <w:rsid w:val="004C3861"/>
    <w:rsid w:val="004C4FAC"/>
    <w:rsid w:val="004C5495"/>
    <w:rsid w:val="004C5CC3"/>
    <w:rsid w:val="004D4372"/>
    <w:rsid w:val="004D4721"/>
    <w:rsid w:val="004E0056"/>
    <w:rsid w:val="004E06D6"/>
    <w:rsid w:val="004E1321"/>
    <w:rsid w:val="004E1683"/>
    <w:rsid w:val="004E22C4"/>
    <w:rsid w:val="004E2736"/>
    <w:rsid w:val="004E30F9"/>
    <w:rsid w:val="004E31B7"/>
    <w:rsid w:val="004E34B0"/>
    <w:rsid w:val="004E61FC"/>
    <w:rsid w:val="004E6310"/>
    <w:rsid w:val="004E63B0"/>
    <w:rsid w:val="004F2217"/>
    <w:rsid w:val="004F2734"/>
    <w:rsid w:val="004F5749"/>
    <w:rsid w:val="004F582A"/>
    <w:rsid w:val="004F5C07"/>
    <w:rsid w:val="004F6330"/>
    <w:rsid w:val="004F7465"/>
    <w:rsid w:val="004F7C42"/>
    <w:rsid w:val="005006A1"/>
    <w:rsid w:val="00500BB2"/>
    <w:rsid w:val="0050107C"/>
    <w:rsid w:val="00501DB9"/>
    <w:rsid w:val="00502AB9"/>
    <w:rsid w:val="00503119"/>
    <w:rsid w:val="00503191"/>
    <w:rsid w:val="005034A0"/>
    <w:rsid w:val="00504E85"/>
    <w:rsid w:val="0050533D"/>
    <w:rsid w:val="005059D7"/>
    <w:rsid w:val="00506753"/>
    <w:rsid w:val="0051046C"/>
    <w:rsid w:val="0051161D"/>
    <w:rsid w:val="00513F3B"/>
    <w:rsid w:val="00514063"/>
    <w:rsid w:val="00514CB0"/>
    <w:rsid w:val="00515868"/>
    <w:rsid w:val="00515AB8"/>
    <w:rsid w:val="00516151"/>
    <w:rsid w:val="00520A0C"/>
    <w:rsid w:val="00520C01"/>
    <w:rsid w:val="0052378A"/>
    <w:rsid w:val="005239F5"/>
    <w:rsid w:val="00523D45"/>
    <w:rsid w:val="00525A19"/>
    <w:rsid w:val="00525C26"/>
    <w:rsid w:val="00526B88"/>
    <w:rsid w:val="00530399"/>
    <w:rsid w:val="00533761"/>
    <w:rsid w:val="00533FBA"/>
    <w:rsid w:val="00534D0B"/>
    <w:rsid w:val="00535312"/>
    <w:rsid w:val="0054019F"/>
    <w:rsid w:val="00544F50"/>
    <w:rsid w:val="00545785"/>
    <w:rsid w:val="00546094"/>
    <w:rsid w:val="0054752C"/>
    <w:rsid w:val="00547C77"/>
    <w:rsid w:val="00547E86"/>
    <w:rsid w:val="00551121"/>
    <w:rsid w:val="00551B4F"/>
    <w:rsid w:val="00552D98"/>
    <w:rsid w:val="00552F01"/>
    <w:rsid w:val="00553594"/>
    <w:rsid w:val="005565A3"/>
    <w:rsid w:val="00557672"/>
    <w:rsid w:val="00561BA9"/>
    <w:rsid w:val="00563FA0"/>
    <w:rsid w:val="005661F6"/>
    <w:rsid w:val="005662FE"/>
    <w:rsid w:val="00567545"/>
    <w:rsid w:val="00567726"/>
    <w:rsid w:val="00567D57"/>
    <w:rsid w:val="005701F8"/>
    <w:rsid w:val="005736A2"/>
    <w:rsid w:val="005739E1"/>
    <w:rsid w:val="00574E9E"/>
    <w:rsid w:val="00574EAD"/>
    <w:rsid w:val="00575611"/>
    <w:rsid w:val="005759A8"/>
    <w:rsid w:val="0058022B"/>
    <w:rsid w:val="00581581"/>
    <w:rsid w:val="00581ECA"/>
    <w:rsid w:val="00582213"/>
    <w:rsid w:val="0058223E"/>
    <w:rsid w:val="00584637"/>
    <w:rsid w:val="00585250"/>
    <w:rsid w:val="0058539A"/>
    <w:rsid w:val="005869DA"/>
    <w:rsid w:val="00586EE4"/>
    <w:rsid w:val="0058702B"/>
    <w:rsid w:val="00587384"/>
    <w:rsid w:val="005900B2"/>
    <w:rsid w:val="005906BD"/>
    <w:rsid w:val="00590DD3"/>
    <w:rsid w:val="00591143"/>
    <w:rsid w:val="005939C8"/>
    <w:rsid w:val="00594491"/>
    <w:rsid w:val="005A262B"/>
    <w:rsid w:val="005A380E"/>
    <w:rsid w:val="005A4023"/>
    <w:rsid w:val="005A5D7B"/>
    <w:rsid w:val="005A6C34"/>
    <w:rsid w:val="005B0037"/>
    <w:rsid w:val="005B0478"/>
    <w:rsid w:val="005B049A"/>
    <w:rsid w:val="005B1FD2"/>
    <w:rsid w:val="005B2244"/>
    <w:rsid w:val="005B3EA3"/>
    <w:rsid w:val="005B4BCB"/>
    <w:rsid w:val="005B5394"/>
    <w:rsid w:val="005B5CB2"/>
    <w:rsid w:val="005B5DA9"/>
    <w:rsid w:val="005B66D3"/>
    <w:rsid w:val="005C21DC"/>
    <w:rsid w:val="005C2BB8"/>
    <w:rsid w:val="005C4374"/>
    <w:rsid w:val="005C467C"/>
    <w:rsid w:val="005C63F4"/>
    <w:rsid w:val="005C6E0F"/>
    <w:rsid w:val="005C7F01"/>
    <w:rsid w:val="005D0181"/>
    <w:rsid w:val="005D03FB"/>
    <w:rsid w:val="005D1BD0"/>
    <w:rsid w:val="005D26D1"/>
    <w:rsid w:val="005D556B"/>
    <w:rsid w:val="005D57D9"/>
    <w:rsid w:val="005D62FD"/>
    <w:rsid w:val="005D64E1"/>
    <w:rsid w:val="005D7684"/>
    <w:rsid w:val="005D773B"/>
    <w:rsid w:val="005E1A1C"/>
    <w:rsid w:val="005E3459"/>
    <w:rsid w:val="005E3AA4"/>
    <w:rsid w:val="005E40DD"/>
    <w:rsid w:val="005E4438"/>
    <w:rsid w:val="005E5296"/>
    <w:rsid w:val="005E7ACE"/>
    <w:rsid w:val="005F0953"/>
    <w:rsid w:val="005F15DC"/>
    <w:rsid w:val="005F1C70"/>
    <w:rsid w:val="005F6AAC"/>
    <w:rsid w:val="005F6C7C"/>
    <w:rsid w:val="005F77C0"/>
    <w:rsid w:val="005F79FC"/>
    <w:rsid w:val="00600B7B"/>
    <w:rsid w:val="006016F7"/>
    <w:rsid w:val="00604028"/>
    <w:rsid w:val="00606500"/>
    <w:rsid w:val="00606815"/>
    <w:rsid w:val="0061251D"/>
    <w:rsid w:val="00613691"/>
    <w:rsid w:val="0061570B"/>
    <w:rsid w:val="00620C32"/>
    <w:rsid w:val="00620F53"/>
    <w:rsid w:val="006216D5"/>
    <w:rsid w:val="006228B2"/>
    <w:rsid w:val="006235DD"/>
    <w:rsid w:val="006237AB"/>
    <w:rsid w:val="006279A4"/>
    <w:rsid w:val="006321E3"/>
    <w:rsid w:val="006352CD"/>
    <w:rsid w:val="006369A6"/>
    <w:rsid w:val="006371BB"/>
    <w:rsid w:val="006375F3"/>
    <w:rsid w:val="006379DA"/>
    <w:rsid w:val="00637D1B"/>
    <w:rsid w:val="00643182"/>
    <w:rsid w:val="00644A10"/>
    <w:rsid w:val="00644B5D"/>
    <w:rsid w:val="00646F71"/>
    <w:rsid w:val="006479BF"/>
    <w:rsid w:val="00647B1B"/>
    <w:rsid w:val="00647C51"/>
    <w:rsid w:val="0065087C"/>
    <w:rsid w:val="00652941"/>
    <w:rsid w:val="006547C5"/>
    <w:rsid w:val="00654BAF"/>
    <w:rsid w:val="006559B4"/>
    <w:rsid w:val="00656AE6"/>
    <w:rsid w:val="00660945"/>
    <w:rsid w:val="00662002"/>
    <w:rsid w:val="00662BD4"/>
    <w:rsid w:val="00664D20"/>
    <w:rsid w:val="00665236"/>
    <w:rsid w:val="0067202F"/>
    <w:rsid w:val="006721D3"/>
    <w:rsid w:val="0067372A"/>
    <w:rsid w:val="00673D90"/>
    <w:rsid w:val="00674764"/>
    <w:rsid w:val="00676E8E"/>
    <w:rsid w:val="00681420"/>
    <w:rsid w:val="0068151C"/>
    <w:rsid w:val="00681F8B"/>
    <w:rsid w:val="00682711"/>
    <w:rsid w:val="006840F0"/>
    <w:rsid w:val="0068504E"/>
    <w:rsid w:val="00685D58"/>
    <w:rsid w:val="00690471"/>
    <w:rsid w:val="00690DB0"/>
    <w:rsid w:val="00691283"/>
    <w:rsid w:val="0069170A"/>
    <w:rsid w:val="0069436A"/>
    <w:rsid w:val="00694934"/>
    <w:rsid w:val="00695582"/>
    <w:rsid w:val="00695C6A"/>
    <w:rsid w:val="00696ED5"/>
    <w:rsid w:val="0069765C"/>
    <w:rsid w:val="00697B83"/>
    <w:rsid w:val="006A0B6A"/>
    <w:rsid w:val="006A2175"/>
    <w:rsid w:val="006A22C3"/>
    <w:rsid w:val="006A2B4D"/>
    <w:rsid w:val="006A2E83"/>
    <w:rsid w:val="006A4264"/>
    <w:rsid w:val="006A446C"/>
    <w:rsid w:val="006A4C7C"/>
    <w:rsid w:val="006A51E6"/>
    <w:rsid w:val="006A6829"/>
    <w:rsid w:val="006A7B22"/>
    <w:rsid w:val="006B26D9"/>
    <w:rsid w:val="006B2EBF"/>
    <w:rsid w:val="006B3758"/>
    <w:rsid w:val="006B3918"/>
    <w:rsid w:val="006B56DC"/>
    <w:rsid w:val="006B6048"/>
    <w:rsid w:val="006B734B"/>
    <w:rsid w:val="006B766B"/>
    <w:rsid w:val="006C3688"/>
    <w:rsid w:val="006C3BB7"/>
    <w:rsid w:val="006C448F"/>
    <w:rsid w:val="006C4A8A"/>
    <w:rsid w:val="006C5DC3"/>
    <w:rsid w:val="006C6449"/>
    <w:rsid w:val="006D08E4"/>
    <w:rsid w:val="006D2276"/>
    <w:rsid w:val="006D391E"/>
    <w:rsid w:val="006D4650"/>
    <w:rsid w:val="006D6BEE"/>
    <w:rsid w:val="006E0A38"/>
    <w:rsid w:val="006E0C5F"/>
    <w:rsid w:val="006E0D2B"/>
    <w:rsid w:val="006E2192"/>
    <w:rsid w:val="006E28D8"/>
    <w:rsid w:val="006E2C5E"/>
    <w:rsid w:val="006E3892"/>
    <w:rsid w:val="006E39BB"/>
    <w:rsid w:val="006E457B"/>
    <w:rsid w:val="006E473B"/>
    <w:rsid w:val="006E57CF"/>
    <w:rsid w:val="006E6657"/>
    <w:rsid w:val="006E760C"/>
    <w:rsid w:val="006F1F87"/>
    <w:rsid w:val="006F2E8B"/>
    <w:rsid w:val="006F3592"/>
    <w:rsid w:val="006F4D5D"/>
    <w:rsid w:val="006F52B4"/>
    <w:rsid w:val="006F59AB"/>
    <w:rsid w:val="006F76A7"/>
    <w:rsid w:val="006F7F62"/>
    <w:rsid w:val="0070080F"/>
    <w:rsid w:val="00700B55"/>
    <w:rsid w:val="00701244"/>
    <w:rsid w:val="0070151E"/>
    <w:rsid w:val="00701FA6"/>
    <w:rsid w:val="00703BE5"/>
    <w:rsid w:val="007042E7"/>
    <w:rsid w:val="00704D8B"/>
    <w:rsid w:val="00707DD0"/>
    <w:rsid w:val="00711ECE"/>
    <w:rsid w:val="00714BDF"/>
    <w:rsid w:val="00716132"/>
    <w:rsid w:val="00716679"/>
    <w:rsid w:val="00717191"/>
    <w:rsid w:val="007176B3"/>
    <w:rsid w:val="00717CCE"/>
    <w:rsid w:val="0072219F"/>
    <w:rsid w:val="00723056"/>
    <w:rsid w:val="007232A4"/>
    <w:rsid w:val="007236D2"/>
    <w:rsid w:val="00723D45"/>
    <w:rsid w:val="0072411E"/>
    <w:rsid w:val="007252A2"/>
    <w:rsid w:val="00725587"/>
    <w:rsid w:val="0072569E"/>
    <w:rsid w:val="00725D93"/>
    <w:rsid w:val="007269F3"/>
    <w:rsid w:val="007277F0"/>
    <w:rsid w:val="007279E1"/>
    <w:rsid w:val="007303C0"/>
    <w:rsid w:val="00731E3C"/>
    <w:rsid w:val="00731F97"/>
    <w:rsid w:val="00734B64"/>
    <w:rsid w:val="00734FC8"/>
    <w:rsid w:val="0073780B"/>
    <w:rsid w:val="00740D3C"/>
    <w:rsid w:val="00741A6D"/>
    <w:rsid w:val="00743C77"/>
    <w:rsid w:val="0074402C"/>
    <w:rsid w:val="00746167"/>
    <w:rsid w:val="00750B63"/>
    <w:rsid w:val="00750EC4"/>
    <w:rsid w:val="00750FD6"/>
    <w:rsid w:val="007520FE"/>
    <w:rsid w:val="0075280F"/>
    <w:rsid w:val="00753585"/>
    <w:rsid w:val="0075428D"/>
    <w:rsid w:val="007573C1"/>
    <w:rsid w:val="00761403"/>
    <w:rsid w:val="00762D3E"/>
    <w:rsid w:val="007634F9"/>
    <w:rsid w:val="00764FC0"/>
    <w:rsid w:val="00765C07"/>
    <w:rsid w:val="00765C81"/>
    <w:rsid w:val="00765CBE"/>
    <w:rsid w:val="0076640F"/>
    <w:rsid w:val="007709A2"/>
    <w:rsid w:val="00771F57"/>
    <w:rsid w:val="00773C58"/>
    <w:rsid w:val="00775E1A"/>
    <w:rsid w:val="00776A3D"/>
    <w:rsid w:val="00777D8E"/>
    <w:rsid w:val="00777E48"/>
    <w:rsid w:val="0078017F"/>
    <w:rsid w:val="00781360"/>
    <w:rsid w:val="00781AA5"/>
    <w:rsid w:val="007823C5"/>
    <w:rsid w:val="00782F15"/>
    <w:rsid w:val="00783EDE"/>
    <w:rsid w:val="00785710"/>
    <w:rsid w:val="00785B82"/>
    <w:rsid w:val="00785FA4"/>
    <w:rsid w:val="007860D7"/>
    <w:rsid w:val="0078720C"/>
    <w:rsid w:val="007914F8"/>
    <w:rsid w:val="00792285"/>
    <w:rsid w:val="0079273A"/>
    <w:rsid w:val="00793359"/>
    <w:rsid w:val="007934BA"/>
    <w:rsid w:val="00793919"/>
    <w:rsid w:val="007939D0"/>
    <w:rsid w:val="00794293"/>
    <w:rsid w:val="00794C3A"/>
    <w:rsid w:val="0079591B"/>
    <w:rsid w:val="00795AC4"/>
    <w:rsid w:val="00795D57"/>
    <w:rsid w:val="00796E7C"/>
    <w:rsid w:val="00797008"/>
    <w:rsid w:val="00797F0A"/>
    <w:rsid w:val="007A00E8"/>
    <w:rsid w:val="007A02F6"/>
    <w:rsid w:val="007A5BC4"/>
    <w:rsid w:val="007A61ED"/>
    <w:rsid w:val="007B027F"/>
    <w:rsid w:val="007B19F7"/>
    <w:rsid w:val="007B318D"/>
    <w:rsid w:val="007B4E69"/>
    <w:rsid w:val="007B4FCF"/>
    <w:rsid w:val="007B6C43"/>
    <w:rsid w:val="007B7177"/>
    <w:rsid w:val="007C2A71"/>
    <w:rsid w:val="007C306C"/>
    <w:rsid w:val="007C35C8"/>
    <w:rsid w:val="007C3F3D"/>
    <w:rsid w:val="007C428A"/>
    <w:rsid w:val="007C45E0"/>
    <w:rsid w:val="007C4628"/>
    <w:rsid w:val="007C6093"/>
    <w:rsid w:val="007C725A"/>
    <w:rsid w:val="007D1D2A"/>
    <w:rsid w:val="007D20C4"/>
    <w:rsid w:val="007D2226"/>
    <w:rsid w:val="007D3521"/>
    <w:rsid w:val="007D572E"/>
    <w:rsid w:val="007D6211"/>
    <w:rsid w:val="007D74A4"/>
    <w:rsid w:val="007D7C98"/>
    <w:rsid w:val="007E21E1"/>
    <w:rsid w:val="007E4B40"/>
    <w:rsid w:val="007E5DEC"/>
    <w:rsid w:val="007E5E2D"/>
    <w:rsid w:val="007E7B08"/>
    <w:rsid w:val="007F0246"/>
    <w:rsid w:val="007F0C82"/>
    <w:rsid w:val="007F1A1E"/>
    <w:rsid w:val="007F2664"/>
    <w:rsid w:val="007F2D4F"/>
    <w:rsid w:val="007F4651"/>
    <w:rsid w:val="007F491B"/>
    <w:rsid w:val="007F551A"/>
    <w:rsid w:val="007F578A"/>
    <w:rsid w:val="007F5D8A"/>
    <w:rsid w:val="007F7C55"/>
    <w:rsid w:val="00801828"/>
    <w:rsid w:val="00802126"/>
    <w:rsid w:val="008022CE"/>
    <w:rsid w:val="00802659"/>
    <w:rsid w:val="0080303F"/>
    <w:rsid w:val="00803F21"/>
    <w:rsid w:val="00804575"/>
    <w:rsid w:val="00804931"/>
    <w:rsid w:val="00804C5D"/>
    <w:rsid w:val="00804F78"/>
    <w:rsid w:val="0080535D"/>
    <w:rsid w:val="00810002"/>
    <w:rsid w:val="00810626"/>
    <w:rsid w:val="008111E8"/>
    <w:rsid w:val="00812024"/>
    <w:rsid w:val="00812FE3"/>
    <w:rsid w:val="008130E0"/>
    <w:rsid w:val="008147EA"/>
    <w:rsid w:val="0081737F"/>
    <w:rsid w:val="008201D4"/>
    <w:rsid w:val="008201D9"/>
    <w:rsid w:val="00820CB1"/>
    <w:rsid w:val="008231D3"/>
    <w:rsid w:val="008231F1"/>
    <w:rsid w:val="00823B6B"/>
    <w:rsid w:val="008252D4"/>
    <w:rsid w:val="0082574A"/>
    <w:rsid w:val="00826D98"/>
    <w:rsid w:val="0083335F"/>
    <w:rsid w:val="0083456C"/>
    <w:rsid w:val="008345A8"/>
    <w:rsid w:val="008356C8"/>
    <w:rsid w:val="00835B78"/>
    <w:rsid w:val="00835DE6"/>
    <w:rsid w:val="00836DB6"/>
    <w:rsid w:val="00837485"/>
    <w:rsid w:val="0084021C"/>
    <w:rsid w:val="0084211D"/>
    <w:rsid w:val="00842557"/>
    <w:rsid w:val="00843C5B"/>
    <w:rsid w:val="0084563F"/>
    <w:rsid w:val="00846126"/>
    <w:rsid w:val="0084613C"/>
    <w:rsid w:val="00847B1B"/>
    <w:rsid w:val="00850BE2"/>
    <w:rsid w:val="00850D6B"/>
    <w:rsid w:val="008521BA"/>
    <w:rsid w:val="00853118"/>
    <w:rsid w:val="00854E6D"/>
    <w:rsid w:val="00855253"/>
    <w:rsid w:val="00856105"/>
    <w:rsid w:val="00856E1D"/>
    <w:rsid w:val="008621E3"/>
    <w:rsid w:val="008623DB"/>
    <w:rsid w:val="00863E65"/>
    <w:rsid w:val="00864FBA"/>
    <w:rsid w:val="008651C7"/>
    <w:rsid w:val="00865F82"/>
    <w:rsid w:val="008663D3"/>
    <w:rsid w:val="00866EC2"/>
    <w:rsid w:val="00866EDC"/>
    <w:rsid w:val="0087296A"/>
    <w:rsid w:val="008735E5"/>
    <w:rsid w:val="00873680"/>
    <w:rsid w:val="00873EED"/>
    <w:rsid w:val="0087535B"/>
    <w:rsid w:val="008761DE"/>
    <w:rsid w:val="008765C1"/>
    <w:rsid w:val="00877227"/>
    <w:rsid w:val="0088156D"/>
    <w:rsid w:val="00882B25"/>
    <w:rsid w:val="008835B8"/>
    <w:rsid w:val="008836D2"/>
    <w:rsid w:val="0088378A"/>
    <w:rsid w:val="00884568"/>
    <w:rsid w:val="00885488"/>
    <w:rsid w:val="008856BD"/>
    <w:rsid w:val="0088622F"/>
    <w:rsid w:val="00886915"/>
    <w:rsid w:val="00887489"/>
    <w:rsid w:val="00887BA6"/>
    <w:rsid w:val="008902A3"/>
    <w:rsid w:val="00890968"/>
    <w:rsid w:val="00890999"/>
    <w:rsid w:val="00890EB8"/>
    <w:rsid w:val="00893840"/>
    <w:rsid w:val="00893D4B"/>
    <w:rsid w:val="00895D99"/>
    <w:rsid w:val="00897A9D"/>
    <w:rsid w:val="008A0C75"/>
    <w:rsid w:val="008A2604"/>
    <w:rsid w:val="008A39AF"/>
    <w:rsid w:val="008A49CF"/>
    <w:rsid w:val="008A5621"/>
    <w:rsid w:val="008A5AB8"/>
    <w:rsid w:val="008B0FE7"/>
    <w:rsid w:val="008B1721"/>
    <w:rsid w:val="008B2912"/>
    <w:rsid w:val="008B2926"/>
    <w:rsid w:val="008B3695"/>
    <w:rsid w:val="008B3AF4"/>
    <w:rsid w:val="008B3F77"/>
    <w:rsid w:val="008B5667"/>
    <w:rsid w:val="008B58DE"/>
    <w:rsid w:val="008B5AED"/>
    <w:rsid w:val="008C0612"/>
    <w:rsid w:val="008C0A65"/>
    <w:rsid w:val="008C3619"/>
    <w:rsid w:val="008C378F"/>
    <w:rsid w:val="008C3ACA"/>
    <w:rsid w:val="008C5C58"/>
    <w:rsid w:val="008C75C2"/>
    <w:rsid w:val="008C7B1B"/>
    <w:rsid w:val="008C7C77"/>
    <w:rsid w:val="008D2D85"/>
    <w:rsid w:val="008D32E2"/>
    <w:rsid w:val="008D477C"/>
    <w:rsid w:val="008D66D1"/>
    <w:rsid w:val="008D6A9F"/>
    <w:rsid w:val="008D74C0"/>
    <w:rsid w:val="008D7F2A"/>
    <w:rsid w:val="008E0A28"/>
    <w:rsid w:val="008E1500"/>
    <w:rsid w:val="008E3CE0"/>
    <w:rsid w:val="008E40D2"/>
    <w:rsid w:val="008E4DA5"/>
    <w:rsid w:val="008E4F83"/>
    <w:rsid w:val="008E5ED9"/>
    <w:rsid w:val="008F0A78"/>
    <w:rsid w:val="008F28B2"/>
    <w:rsid w:val="008F2DE9"/>
    <w:rsid w:val="008F590C"/>
    <w:rsid w:val="008F5C1A"/>
    <w:rsid w:val="008F7605"/>
    <w:rsid w:val="00902E07"/>
    <w:rsid w:val="009032C0"/>
    <w:rsid w:val="00905835"/>
    <w:rsid w:val="00905C1E"/>
    <w:rsid w:val="00905ED1"/>
    <w:rsid w:val="009067F5"/>
    <w:rsid w:val="0090713C"/>
    <w:rsid w:val="009076CD"/>
    <w:rsid w:val="00911CDA"/>
    <w:rsid w:val="00912929"/>
    <w:rsid w:val="0091362D"/>
    <w:rsid w:val="0091473D"/>
    <w:rsid w:val="00914F06"/>
    <w:rsid w:val="00915369"/>
    <w:rsid w:val="009174DC"/>
    <w:rsid w:val="00917B25"/>
    <w:rsid w:val="009201E7"/>
    <w:rsid w:val="00920A20"/>
    <w:rsid w:val="00920A4A"/>
    <w:rsid w:val="009214BC"/>
    <w:rsid w:val="00923279"/>
    <w:rsid w:val="0092392E"/>
    <w:rsid w:val="00924111"/>
    <w:rsid w:val="00924EBF"/>
    <w:rsid w:val="009260C6"/>
    <w:rsid w:val="00926268"/>
    <w:rsid w:val="00927159"/>
    <w:rsid w:val="0092765B"/>
    <w:rsid w:val="00927796"/>
    <w:rsid w:val="009304D0"/>
    <w:rsid w:val="00932395"/>
    <w:rsid w:val="009364E5"/>
    <w:rsid w:val="009365AA"/>
    <w:rsid w:val="009379EA"/>
    <w:rsid w:val="00941889"/>
    <w:rsid w:val="009421BB"/>
    <w:rsid w:val="009424C6"/>
    <w:rsid w:val="0094269D"/>
    <w:rsid w:val="00943DD1"/>
    <w:rsid w:val="009447F7"/>
    <w:rsid w:val="00944D33"/>
    <w:rsid w:val="00945544"/>
    <w:rsid w:val="0094631F"/>
    <w:rsid w:val="00946CAE"/>
    <w:rsid w:val="00952FD7"/>
    <w:rsid w:val="00956A7F"/>
    <w:rsid w:val="00956D04"/>
    <w:rsid w:val="0095785D"/>
    <w:rsid w:val="00957FA9"/>
    <w:rsid w:val="009619D6"/>
    <w:rsid w:val="00964E43"/>
    <w:rsid w:val="009654DC"/>
    <w:rsid w:val="00967079"/>
    <w:rsid w:val="00967AA6"/>
    <w:rsid w:val="00970311"/>
    <w:rsid w:val="00972ACC"/>
    <w:rsid w:val="009739D1"/>
    <w:rsid w:val="0097450E"/>
    <w:rsid w:val="00976512"/>
    <w:rsid w:val="00977799"/>
    <w:rsid w:val="00980D9F"/>
    <w:rsid w:val="009813B2"/>
    <w:rsid w:val="0098202E"/>
    <w:rsid w:val="00983E2E"/>
    <w:rsid w:val="00983E59"/>
    <w:rsid w:val="009849CF"/>
    <w:rsid w:val="00984AEE"/>
    <w:rsid w:val="00985BD8"/>
    <w:rsid w:val="00990A48"/>
    <w:rsid w:val="009925F6"/>
    <w:rsid w:val="0099325C"/>
    <w:rsid w:val="00994D59"/>
    <w:rsid w:val="00994E91"/>
    <w:rsid w:val="00995783"/>
    <w:rsid w:val="009A0DD3"/>
    <w:rsid w:val="009A113D"/>
    <w:rsid w:val="009A2A9A"/>
    <w:rsid w:val="009A3217"/>
    <w:rsid w:val="009A3703"/>
    <w:rsid w:val="009A4170"/>
    <w:rsid w:val="009A4535"/>
    <w:rsid w:val="009A453A"/>
    <w:rsid w:val="009A4B73"/>
    <w:rsid w:val="009A6269"/>
    <w:rsid w:val="009A6856"/>
    <w:rsid w:val="009A68CE"/>
    <w:rsid w:val="009A6A28"/>
    <w:rsid w:val="009A7A00"/>
    <w:rsid w:val="009A7F36"/>
    <w:rsid w:val="009B05A8"/>
    <w:rsid w:val="009B1574"/>
    <w:rsid w:val="009B1ACA"/>
    <w:rsid w:val="009B33A3"/>
    <w:rsid w:val="009B39E5"/>
    <w:rsid w:val="009B418A"/>
    <w:rsid w:val="009B4787"/>
    <w:rsid w:val="009B47C9"/>
    <w:rsid w:val="009B4EDB"/>
    <w:rsid w:val="009B5F28"/>
    <w:rsid w:val="009B6134"/>
    <w:rsid w:val="009B62DD"/>
    <w:rsid w:val="009C15BD"/>
    <w:rsid w:val="009C1702"/>
    <w:rsid w:val="009C1C5E"/>
    <w:rsid w:val="009C1EC0"/>
    <w:rsid w:val="009C3C7C"/>
    <w:rsid w:val="009C5E16"/>
    <w:rsid w:val="009C6D55"/>
    <w:rsid w:val="009C7812"/>
    <w:rsid w:val="009D167B"/>
    <w:rsid w:val="009D38AE"/>
    <w:rsid w:val="009D7986"/>
    <w:rsid w:val="009E0C71"/>
    <w:rsid w:val="009E14C7"/>
    <w:rsid w:val="009E16D4"/>
    <w:rsid w:val="009E2369"/>
    <w:rsid w:val="009E2A82"/>
    <w:rsid w:val="009E2E1F"/>
    <w:rsid w:val="009E3386"/>
    <w:rsid w:val="009E646A"/>
    <w:rsid w:val="009E7389"/>
    <w:rsid w:val="009E77B8"/>
    <w:rsid w:val="009F27F3"/>
    <w:rsid w:val="009F391E"/>
    <w:rsid w:val="009F60C9"/>
    <w:rsid w:val="00A00B64"/>
    <w:rsid w:val="00A0274D"/>
    <w:rsid w:val="00A03167"/>
    <w:rsid w:val="00A03E67"/>
    <w:rsid w:val="00A04250"/>
    <w:rsid w:val="00A06CA8"/>
    <w:rsid w:val="00A10758"/>
    <w:rsid w:val="00A11052"/>
    <w:rsid w:val="00A112CC"/>
    <w:rsid w:val="00A11E25"/>
    <w:rsid w:val="00A12449"/>
    <w:rsid w:val="00A12E70"/>
    <w:rsid w:val="00A1432A"/>
    <w:rsid w:val="00A15758"/>
    <w:rsid w:val="00A157F9"/>
    <w:rsid w:val="00A1716B"/>
    <w:rsid w:val="00A17CC2"/>
    <w:rsid w:val="00A219B0"/>
    <w:rsid w:val="00A21AD6"/>
    <w:rsid w:val="00A2510A"/>
    <w:rsid w:val="00A2516B"/>
    <w:rsid w:val="00A251D1"/>
    <w:rsid w:val="00A25AB0"/>
    <w:rsid w:val="00A26EE7"/>
    <w:rsid w:val="00A26F64"/>
    <w:rsid w:val="00A27A1E"/>
    <w:rsid w:val="00A32172"/>
    <w:rsid w:val="00A32178"/>
    <w:rsid w:val="00A3418D"/>
    <w:rsid w:val="00A351B6"/>
    <w:rsid w:val="00A360AD"/>
    <w:rsid w:val="00A37F28"/>
    <w:rsid w:val="00A40A22"/>
    <w:rsid w:val="00A41CB1"/>
    <w:rsid w:val="00A42328"/>
    <w:rsid w:val="00A45445"/>
    <w:rsid w:val="00A45855"/>
    <w:rsid w:val="00A47FD7"/>
    <w:rsid w:val="00A50E9D"/>
    <w:rsid w:val="00A51C61"/>
    <w:rsid w:val="00A54218"/>
    <w:rsid w:val="00A54AFB"/>
    <w:rsid w:val="00A54D0A"/>
    <w:rsid w:val="00A567C5"/>
    <w:rsid w:val="00A56EA7"/>
    <w:rsid w:val="00A6034C"/>
    <w:rsid w:val="00A60DCE"/>
    <w:rsid w:val="00A613B6"/>
    <w:rsid w:val="00A62782"/>
    <w:rsid w:val="00A62A27"/>
    <w:rsid w:val="00A64054"/>
    <w:rsid w:val="00A657F1"/>
    <w:rsid w:val="00A67276"/>
    <w:rsid w:val="00A67E7F"/>
    <w:rsid w:val="00A71606"/>
    <w:rsid w:val="00A7247C"/>
    <w:rsid w:val="00A72906"/>
    <w:rsid w:val="00A729E7"/>
    <w:rsid w:val="00A73490"/>
    <w:rsid w:val="00A748BB"/>
    <w:rsid w:val="00A756C8"/>
    <w:rsid w:val="00A7747C"/>
    <w:rsid w:val="00A77AE8"/>
    <w:rsid w:val="00A80694"/>
    <w:rsid w:val="00A8124E"/>
    <w:rsid w:val="00A828DE"/>
    <w:rsid w:val="00A87950"/>
    <w:rsid w:val="00A87E88"/>
    <w:rsid w:val="00A900C9"/>
    <w:rsid w:val="00A90A30"/>
    <w:rsid w:val="00A92DEE"/>
    <w:rsid w:val="00A95614"/>
    <w:rsid w:val="00A95699"/>
    <w:rsid w:val="00A95C76"/>
    <w:rsid w:val="00A97BE7"/>
    <w:rsid w:val="00A97E67"/>
    <w:rsid w:val="00AA017C"/>
    <w:rsid w:val="00AA4195"/>
    <w:rsid w:val="00AA6E9F"/>
    <w:rsid w:val="00AA6EE3"/>
    <w:rsid w:val="00AA7A1D"/>
    <w:rsid w:val="00AB0246"/>
    <w:rsid w:val="00AB05B6"/>
    <w:rsid w:val="00AB0F0E"/>
    <w:rsid w:val="00AB178C"/>
    <w:rsid w:val="00AB17AE"/>
    <w:rsid w:val="00AB3B96"/>
    <w:rsid w:val="00AB3F91"/>
    <w:rsid w:val="00AB7F32"/>
    <w:rsid w:val="00AC0049"/>
    <w:rsid w:val="00AC166A"/>
    <w:rsid w:val="00AC548E"/>
    <w:rsid w:val="00AC63AF"/>
    <w:rsid w:val="00AD03A4"/>
    <w:rsid w:val="00AD19F3"/>
    <w:rsid w:val="00AD1D00"/>
    <w:rsid w:val="00AD252E"/>
    <w:rsid w:val="00AD29DA"/>
    <w:rsid w:val="00AD2D1E"/>
    <w:rsid w:val="00AD3354"/>
    <w:rsid w:val="00AD346A"/>
    <w:rsid w:val="00AD3C53"/>
    <w:rsid w:val="00AD67D5"/>
    <w:rsid w:val="00AD7232"/>
    <w:rsid w:val="00AD767B"/>
    <w:rsid w:val="00AD796C"/>
    <w:rsid w:val="00AD7D5B"/>
    <w:rsid w:val="00AE158F"/>
    <w:rsid w:val="00AE242F"/>
    <w:rsid w:val="00AE55FE"/>
    <w:rsid w:val="00AE5B31"/>
    <w:rsid w:val="00AE6009"/>
    <w:rsid w:val="00AE756E"/>
    <w:rsid w:val="00AE77FC"/>
    <w:rsid w:val="00AF1453"/>
    <w:rsid w:val="00AF25FD"/>
    <w:rsid w:val="00AF27C9"/>
    <w:rsid w:val="00AF3EA3"/>
    <w:rsid w:val="00AF5677"/>
    <w:rsid w:val="00AF5E63"/>
    <w:rsid w:val="00AF66FE"/>
    <w:rsid w:val="00B007CA"/>
    <w:rsid w:val="00B00EAC"/>
    <w:rsid w:val="00B01432"/>
    <w:rsid w:val="00B016E7"/>
    <w:rsid w:val="00B02E19"/>
    <w:rsid w:val="00B03835"/>
    <w:rsid w:val="00B0477D"/>
    <w:rsid w:val="00B05218"/>
    <w:rsid w:val="00B06ABF"/>
    <w:rsid w:val="00B06BDE"/>
    <w:rsid w:val="00B078AC"/>
    <w:rsid w:val="00B07D20"/>
    <w:rsid w:val="00B1196B"/>
    <w:rsid w:val="00B11A62"/>
    <w:rsid w:val="00B131B1"/>
    <w:rsid w:val="00B14337"/>
    <w:rsid w:val="00B157CB"/>
    <w:rsid w:val="00B20C08"/>
    <w:rsid w:val="00B21650"/>
    <w:rsid w:val="00B2224B"/>
    <w:rsid w:val="00B2302E"/>
    <w:rsid w:val="00B238E9"/>
    <w:rsid w:val="00B23CB1"/>
    <w:rsid w:val="00B23D2C"/>
    <w:rsid w:val="00B24232"/>
    <w:rsid w:val="00B24339"/>
    <w:rsid w:val="00B245D6"/>
    <w:rsid w:val="00B24A8F"/>
    <w:rsid w:val="00B25E30"/>
    <w:rsid w:val="00B25F48"/>
    <w:rsid w:val="00B26D0C"/>
    <w:rsid w:val="00B2786A"/>
    <w:rsid w:val="00B301E9"/>
    <w:rsid w:val="00B31774"/>
    <w:rsid w:val="00B32BBE"/>
    <w:rsid w:val="00B33344"/>
    <w:rsid w:val="00B3514A"/>
    <w:rsid w:val="00B3574A"/>
    <w:rsid w:val="00B35F2B"/>
    <w:rsid w:val="00B36B9E"/>
    <w:rsid w:val="00B37ED6"/>
    <w:rsid w:val="00B4223D"/>
    <w:rsid w:val="00B424CD"/>
    <w:rsid w:val="00B42C25"/>
    <w:rsid w:val="00B434CD"/>
    <w:rsid w:val="00B45A76"/>
    <w:rsid w:val="00B479DD"/>
    <w:rsid w:val="00B5158F"/>
    <w:rsid w:val="00B520C4"/>
    <w:rsid w:val="00B534B9"/>
    <w:rsid w:val="00B548C3"/>
    <w:rsid w:val="00B54C07"/>
    <w:rsid w:val="00B54F12"/>
    <w:rsid w:val="00B55DA1"/>
    <w:rsid w:val="00B56BFA"/>
    <w:rsid w:val="00B56F29"/>
    <w:rsid w:val="00B57C7A"/>
    <w:rsid w:val="00B57DFC"/>
    <w:rsid w:val="00B65786"/>
    <w:rsid w:val="00B6705C"/>
    <w:rsid w:val="00B709F3"/>
    <w:rsid w:val="00B714F3"/>
    <w:rsid w:val="00B71F53"/>
    <w:rsid w:val="00B72BDC"/>
    <w:rsid w:val="00B72C6F"/>
    <w:rsid w:val="00B7335A"/>
    <w:rsid w:val="00B74574"/>
    <w:rsid w:val="00B747C4"/>
    <w:rsid w:val="00B74F42"/>
    <w:rsid w:val="00B75781"/>
    <w:rsid w:val="00B76327"/>
    <w:rsid w:val="00B765DE"/>
    <w:rsid w:val="00B76F9E"/>
    <w:rsid w:val="00B80365"/>
    <w:rsid w:val="00B81013"/>
    <w:rsid w:val="00B81AC1"/>
    <w:rsid w:val="00B832B7"/>
    <w:rsid w:val="00B83D63"/>
    <w:rsid w:val="00B83EC2"/>
    <w:rsid w:val="00B85A9F"/>
    <w:rsid w:val="00B85FB0"/>
    <w:rsid w:val="00B8664D"/>
    <w:rsid w:val="00B8702F"/>
    <w:rsid w:val="00B87A97"/>
    <w:rsid w:val="00B87E01"/>
    <w:rsid w:val="00B903FF"/>
    <w:rsid w:val="00B90DE7"/>
    <w:rsid w:val="00B9145D"/>
    <w:rsid w:val="00B91B3E"/>
    <w:rsid w:val="00B92454"/>
    <w:rsid w:val="00B92BBB"/>
    <w:rsid w:val="00B92CEE"/>
    <w:rsid w:val="00B93B39"/>
    <w:rsid w:val="00B948AD"/>
    <w:rsid w:val="00B96180"/>
    <w:rsid w:val="00B961E8"/>
    <w:rsid w:val="00B96A6E"/>
    <w:rsid w:val="00BA0792"/>
    <w:rsid w:val="00BA2BEE"/>
    <w:rsid w:val="00BA5697"/>
    <w:rsid w:val="00BA57C9"/>
    <w:rsid w:val="00BA6A4F"/>
    <w:rsid w:val="00BA7338"/>
    <w:rsid w:val="00BA756B"/>
    <w:rsid w:val="00BB04A1"/>
    <w:rsid w:val="00BB08A1"/>
    <w:rsid w:val="00BB09CE"/>
    <w:rsid w:val="00BB0C80"/>
    <w:rsid w:val="00BB0C9F"/>
    <w:rsid w:val="00BB1008"/>
    <w:rsid w:val="00BB14B3"/>
    <w:rsid w:val="00BB381E"/>
    <w:rsid w:val="00BB4BC0"/>
    <w:rsid w:val="00BB6462"/>
    <w:rsid w:val="00BB6A9C"/>
    <w:rsid w:val="00BB76AE"/>
    <w:rsid w:val="00BB7ED4"/>
    <w:rsid w:val="00BC1BF6"/>
    <w:rsid w:val="00BC29B6"/>
    <w:rsid w:val="00BC2B60"/>
    <w:rsid w:val="00BC373A"/>
    <w:rsid w:val="00BC5822"/>
    <w:rsid w:val="00BC6554"/>
    <w:rsid w:val="00BC692F"/>
    <w:rsid w:val="00BD1273"/>
    <w:rsid w:val="00BD2433"/>
    <w:rsid w:val="00BD3141"/>
    <w:rsid w:val="00BD3161"/>
    <w:rsid w:val="00BD4070"/>
    <w:rsid w:val="00BD4AD9"/>
    <w:rsid w:val="00BD5B6B"/>
    <w:rsid w:val="00BD64D9"/>
    <w:rsid w:val="00BD77B7"/>
    <w:rsid w:val="00BD79C5"/>
    <w:rsid w:val="00BE1B28"/>
    <w:rsid w:val="00BE3C92"/>
    <w:rsid w:val="00BE57EA"/>
    <w:rsid w:val="00BE6578"/>
    <w:rsid w:val="00BE7ADF"/>
    <w:rsid w:val="00BE7CCD"/>
    <w:rsid w:val="00BF1C21"/>
    <w:rsid w:val="00BF1CD4"/>
    <w:rsid w:val="00BF1DD7"/>
    <w:rsid w:val="00BF2090"/>
    <w:rsid w:val="00BF258B"/>
    <w:rsid w:val="00BF30BD"/>
    <w:rsid w:val="00BF3FF4"/>
    <w:rsid w:val="00BF6C17"/>
    <w:rsid w:val="00BF743E"/>
    <w:rsid w:val="00BF7DFE"/>
    <w:rsid w:val="00C006AD"/>
    <w:rsid w:val="00C00B92"/>
    <w:rsid w:val="00C00EE1"/>
    <w:rsid w:val="00C015C0"/>
    <w:rsid w:val="00C01B39"/>
    <w:rsid w:val="00C0273D"/>
    <w:rsid w:val="00C028B9"/>
    <w:rsid w:val="00C13428"/>
    <w:rsid w:val="00C1354C"/>
    <w:rsid w:val="00C135AE"/>
    <w:rsid w:val="00C1688A"/>
    <w:rsid w:val="00C2079C"/>
    <w:rsid w:val="00C21455"/>
    <w:rsid w:val="00C228BB"/>
    <w:rsid w:val="00C233FB"/>
    <w:rsid w:val="00C2369C"/>
    <w:rsid w:val="00C24BE2"/>
    <w:rsid w:val="00C2548C"/>
    <w:rsid w:val="00C25886"/>
    <w:rsid w:val="00C272A6"/>
    <w:rsid w:val="00C27A13"/>
    <w:rsid w:val="00C30E57"/>
    <w:rsid w:val="00C31941"/>
    <w:rsid w:val="00C3356E"/>
    <w:rsid w:val="00C336B6"/>
    <w:rsid w:val="00C346DF"/>
    <w:rsid w:val="00C348A1"/>
    <w:rsid w:val="00C34C0B"/>
    <w:rsid w:val="00C353B9"/>
    <w:rsid w:val="00C35819"/>
    <w:rsid w:val="00C35849"/>
    <w:rsid w:val="00C3633B"/>
    <w:rsid w:val="00C374E6"/>
    <w:rsid w:val="00C37604"/>
    <w:rsid w:val="00C40F72"/>
    <w:rsid w:val="00C40F8A"/>
    <w:rsid w:val="00C416EF"/>
    <w:rsid w:val="00C4292C"/>
    <w:rsid w:val="00C44E8D"/>
    <w:rsid w:val="00C451C8"/>
    <w:rsid w:val="00C4553F"/>
    <w:rsid w:val="00C463F7"/>
    <w:rsid w:val="00C534DC"/>
    <w:rsid w:val="00C537F0"/>
    <w:rsid w:val="00C55501"/>
    <w:rsid w:val="00C557AC"/>
    <w:rsid w:val="00C56B80"/>
    <w:rsid w:val="00C56F3F"/>
    <w:rsid w:val="00C60A9F"/>
    <w:rsid w:val="00C6158F"/>
    <w:rsid w:val="00C65291"/>
    <w:rsid w:val="00C65A6F"/>
    <w:rsid w:val="00C65E4C"/>
    <w:rsid w:val="00C67BFB"/>
    <w:rsid w:val="00C70B9B"/>
    <w:rsid w:val="00C71535"/>
    <w:rsid w:val="00C71C91"/>
    <w:rsid w:val="00C71FB8"/>
    <w:rsid w:val="00C72FD5"/>
    <w:rsid w:val="00C7479E"/>
    <w:rsid w:val="00C751C6"/>
    <w:rsid w:val="00C76D2E"/>
    <w:rsid w:val="00C76F61"/>
    <w:rsid w:val="00C77070"/>
    <w:rsid w:val="00C77D14"/>
    <w:rsid w:val="00C835FC"/>
    <w:rsid w:val="00C83728"/>
    <w:rsid w:val="00C83F78"/>
    <w:rsid w:val="00C843BE"/>
    <w:rsid w:val="00C86274"/>
    <w:rsid w:val="00C86EA4"/>
    <w:rsid w:val="00C8778D"/>
    <w:rsid w:val="00C91B5B"/>
    <w:rsid w:val="00C92072"/>
    <w:rsid w:val="00C92629"/>
    <w:rsid w:val="00C930FD"/>
    <w:rsid w:val="00C93A74"/>
    <w:rsid w:val="00C9503D"/>
    <w:rsid w:val="00C95517"/>
    <w:rsid w:val="00C96697"/>
    <w:rsid w:val="00C96E07"/>
    <w:rsid w:val="00CA07EA"/>
    <w:rsid w:val="00CA085A"/>
    <w:rsid w:val="00CA15EF"/>
    <w:rsid w:val="00CA1BA5"/>
    <w:rsid w:val="00CA4410"/>
    <w:rsid w:val="00CA536C"/>
    <w:rsid w:val="00CA60FD"/>
    <w:rsid w:val="00CA7C00"/>
    <w:rsid w:val="00CB1983"/>
    <w:rsid w:val="00CB2716"/>
    <w:rsid w:val="00CB2835"/>
    <w:rsid w:val="00CB330A"/>
    <w:rsid w:val="00CB52E8"/>
    <w:rsid w:val="00CB550D"/>
    <w:rsid w:val="00CB642D"/>
    <w:rsid w:val="00CB71AD"/>
    <w:rsid w:val="00CB7311"/>
    <w:rsid w:val="00CB7CE1"/>
    <w:rsid w:val="00CC1457"/>
    <w:rsid w:val="00CC1C59"/>
    <w:rsid w:val="00CC2BB5"/>
    <w:rsid w:val="00CC2CCC"/>
    <w:rsid w:val="00CC2D1A"/>
    <w:rsid w:val="00CC3B2E"/>
    <w:rsid w:val="00CC3F84"/>
    <w:rsid w:val="00CC4501"/>
    <w:rsid w:val="00CC4C0F"/>
    <w:rsid w:val="00CC68F7"/>
    <w:rsid w:val="00CD191A"/>
    <w:rsid w:val="00CD2151"/>
    <w:rsid w:val="00CD340F"/>
    <w:rsid w:val="00CD3AD9"/>
    <w:rsid w:val="00CD5A4B"/>
    <w:rsid w:val="00CD611D"/>
    <w:rsid w:val="00CD6F7F"/>
    <w:rsid w:val="00CE288D"/>
    <w:rsid w:val="00CE2F73"/>
    <w:rsid w:val="00CE56E0"/>
    <w:rsid w:val="00CE57FC"/>
    <w:rsid w:val="00CF1060"/>
    <w:rsid w:val="00CF138D"/>
    <w:rsid w:val="00CF34F4"/>
    <w:rsid w:val="00CF3D17"/>
    <w:rsid w:val="00CF3D65"/>
    <w:rsid w:val="00CF5261"/>
    <w:rsid w:val="00CF6A12"/>
    <w:rsid w:val="00CF781D"/>
    <w:rsid w:val="00D014DC"/>
    <w:rsid w:val="00D01AAF"/>
    <w:rsid w:val="00D0249C"/>
    <w:rsid w:val="00D04B48"/>
    <w:rsid w:val="00D04CC6"/>
    <w:rsid w:val="00D04E64"/>
    <w:rsid w:val="00D06EFC"/>
    <w:rsid w:val="00D0788F"/>
    <w:rsid w:val="00D1195D"/>
    <w:rsid w:val="00D15216"/>
    <w:rsid w:val="00D168F7"/>
    <w:rsid w:val="00D173F3"/>
    <w:rsid w:val="00D20F34"/>
    <w:rsid w:val="00D21703"/>
    <w:rsid w:val="00D235C4"/>
    <w:rsid w:val="00D23A61"/>
    <w:rsid w:val="00D24089"/>
    <w:rsid w:val="00D26D28"/>
    <w:rsid w:val="00D26E86"/>
    <w:rsid w:val="00D273C4"/>
    <w:rsid w:val="00D315FE"/>
    <w:rsid w:val="00D32EB7"/>
    <w:rsid w:val="00D3461B"/>
    <w:rsid w:val="00D3594B"/>
    <w:rsid w:val="00D359E5"/>
    <w:rsid w:val="00D36517"/>
    <w:rsid w:val="00D36975"/>
    <w:rsid w:val="00D375BE"/>
    <w:rsid w:val="00D409AE"/>
    <w:rsid w:val="00D40A79"/>
    <w:rsid w:val="00D4393A"/>
    <w:rsid w:val="00D44589"/>
    <w:rsid w:val="00D44F37"/>
    <w:rsid w:val="00D47B90"/>
    <w:rsid w:val="00D52279"/>
    <w:rsid w:val="00D534EC"/>
    <w:rsid w:val="00D540C2"/>
    <w:rsid w:val="00D54939"/>
    <w:rsid w:val="00D54A83"/>
    <w:rsid w:val="00D55AA2"/>
    <w:rsid w:val="00D570C2"/>
    <w:rsid w:val="00D5768C"/>
    <w:rsid w:val="00D60114"/>
    <w:rsid w:val="00D6022C"/>
    <w:rsid w:val="00D61217"/>
    <w:rsid w:val="00D62903"/>
    <w:rsid w:val="00D661A4"/>
    <w:rsid w:val="00D67182"/>
    <w:rsid w:val="00D67CC2"/>
    <w:rsid w:val="00D74553"/>
    <w:rsid w:val="00D755AE"/>
    <w:rsid w:val="00D76227"/>
    <w:rsid w:val="00D769E7"/>
    <w:rsid w:val="00D76EAB"/>
    <w:rsid w:val="00D77B14"/>
    <w:rsid w:val="00D77F51"/>
    <w:rsid w:val="00D80EFC"/>
    <w:rsid w:val="00D8139B"/>
    <w:rsid w:val="00D8206E"/>
    <w:rsid w:val="00D84128"/>
    <w:rsid w:val="00D84BA5"/>
    <w:rsid w:val="00D8549B"/>
    <w:rsid w:val="00D8670B"/>
    <w:rsid w:val="00D86BCA"/>
    <w:rsid w:val="00D86F16"/>
    <w:rsid w:val="00D9023C"/>
    <w:rsid w:val="00D907F6"/>
    <w:rsid w:val="00D90A26"/>
    <w:rsid w:val="00D90FF4"/>
    <w:rsid w:val="00D92B55"/>
    <w:rsid w:val="00D9303D"/>
    <w:rsid w:val="00D9303F"/>
    <w:rsid w:val="00D9753E"/>
    <w:rsid w:val="00DA0034"/>
    <w:rsid w:val="00DA1675"/>
    <w:rsid w:val="00DA1838"/>
    <w:rsid w:val="00DA2A92"/>
    <w:rsid w:val="00DA44EF"/>
    <w:rsid w:val="00DA550B"/>
    <w:rsid w:val="00DA5BD8"/>
    <w:rsid w:val="00DA63B5"/>
    <w:rsid w:val="00DB11B2"/>
    <w:rsid w:val="00DB2D93"/>
    <w:rsid w:val="00DB49B9"/>
    <w:rsid w:val="00DB5DBB"/>
    <w:rsid w:val="00DC0C01"/>
    <w:rsid w:val="00DC15DA"/>
    <w:rsid w:val="00DC1F7F"/>
    <w:rsid w:val="00DC2366"/>
    <w:rsid w:val="00DC3E20"/>
    <w:rsid w:val="00DC5B1A"/>
    <w:rsid w:val="00DC62F0"/>
    <w:rsid w:val="00DC6878"/>
    <w:rsid w:val="00DC7DEA"/>
    <w:rsid w:val="00DD04F9"/>
    <w:rsid w:val="00DD161A"/>
    <w:rsid w:val="00DD18EB"/>
    <w:rsid w:val="00DD4793"/>
    <w:rsid w:val="00DD4986"/>
    <w:rsid w:val="00DD4B1E"/>
    <w:rsid w:val="00DE0162"/>
    <w:rsid w:val="00DE21CB"/>
    <w:rsid w:val="00DE3C20"/>
    <w:rsid w:val="00DE3F8F"/>
    <w:rsid w:val="00DE4301"/>
    <w:rsid w:val="00DE5107"/>
    <w:rsid w:val="00DE5C91"/>
    <w:rsid w:val="00DE7212"/>
    <w:rsid w:val="00DE7E28"/>
    <w:rsid w:val="00DF0E36"/>
    <w:rsid w:val="00DF10B5"/>
    <w:rsid w:val="00DF1432"/>
    <w:rsid w:val="00DF14BB"/>
    <w:rsid w:val="00DF17C1"/>
    <w:rsid w:val="00DF256C"/>
    <w:rsid w:val="00DF4639"/>
    <w:rsid w:val="00DF4A90"/>
    <w:rsid w:val="00DF4FDF"/>
    <w:rsid w:val="00DF52BB"/>
    <w:rsid w:val="00DF58AA"/>
    <w:rsid w:val="00DF59BB"/>
    <w:rsid w:val="00DF776A"/>
    <w:rsid w:val="00DF78DE"/>
    <w:rsid w:val="00E00AC7"/>
    <w:rsid w:val="00E010AC"/>
    <w:rsid w:val="00E0112A"/>
    <w:rsid w:val="00E02AD7"/>
    <w:rsid w:val="00E0420A"/>
    <w:rsid w:val="00E06B0B"/>
    <w:rsid w:val="00E07277"/>
    <w:rsid w:val="00E10B39"/>
    <w:rsid w:val="00E123C7"/>
    <w:rsid w:val="00E1293C"/>
    <w:rsid w:val="00E12AF5"/>
    <w:rsid w:val="00E12D4E"/>
    <w:rsid w:val="00E138DD"/>
    <w:rsid w:val="00E14693"/>
    <w:rsid w:val="00E14959"/>
    <w:rsid w:val="00E212E5"/>
    <w:rsid w:val="00E212FA"/>
    <w:rsid w:val="00E2274B"/>
    <w:rsid w:val="00E22CA2"/>
    <w:rsid w:val="00E23052"/>
    <w:rsid w:val="00E23122"/>
    <w:rsid w:val="00E23BEB"/>
    <w:rsid w:val="00E242F8"/>
    <w:rsid w:val="00E248D9"/>
    <w:rsid w:val="00E258C6"/>
    <w:rsid w:val="00E25B7E"/>
    <w:rsid w:val="00E312A9"/>
    <w:rsid w:val="00E320BB"/>
    <w:rsid w:val="00E35EE7"/>
    <w:rsid w:val="00E37133"/>
    <w:rsid w:val="00E40340"/>
    <w:rsid w:val="00E41739"/>
    <w:rsid w:val="00E4190D"/>
    <w:rsid w:val="00E50D43"/>
    <w:rsid w:val="00E51BB8"/>
    <w:rsid w:val="00E52783"/>
    <w:rsid w:val="00E53CA3"/>
    <w:rsid w:val="00E56CC9"/>
    <w:rsid w:val="00E615D3"/>
    <w:rsid w:val="00E617F6"/>
    <w:rsid w:val="00E61E76"/>
    <w:rsid w:val="00E6389A"/>
    <w:rsid w:val="00E65C08"/>
    <w:rsid w:val="00E6664F"/>
    <w:rsid w:val="00E66C74"/>
    <w:rsid w:val="00E6795E"/>
    <w:rsid w:val="00E67C1E"/>
    <w:rsid w:val="00E70C52"/>
    <w:rsid w:val="00E70F79"/>
    <w:rsid w:val="00E7104A"/>
    <w:rsid w:val="00E737DC"/>
    <w:rsid w:val="00E7491B"/>
    <w:rsid w:val="00E74C02"/>
    <w:rsid w:val="00E752C1"/>
    <w:rsid w:val="00E7590E"/>
    <w:rsid w:val="00E76946"/>
    <w:rsid w:val="00E80327"/>
    <w:rsid w:val="00E808FA"/>
    <w:rsid w:val="00E81694"/>
    <w:rsid w:val="00E86F80"/>
    <w:rsid w:val="00E90413"/>
    <w:rsid w:val="00E9315E"/>
    <w:rsid w:val="00E9519F"/>
    <w:rsid w:val="00E97649"/>
    <w:rsid w:val="00EA01DE"/>
    <w:rsid w:val="00EA075F"/>
    <w:rsid w:val="00EA1512"/>
    <w:rsid w:val="00EA1530"/>
    <w:rsid w:val="00EA1A92"/>
    <w:rsid w:val="00EA1C08"/>
    <w:rsid w:val="00EA205A"/>
    <w:rsid w:val="00EA32DD"/>
    <w:rsid w:val="00EA43D8"/>
    <w:rsid w:val="00EA5959"/>
    <w:rsid w:val="00EA6581"/>
    <w:rsid w:val="00EA6752"/>
    <w:rsid w:val="00EA6B44"/>
    <w:rsid w:val="00EA6BBE"/>
    <w:rsid w:val="00EA6D46"/>
    <w:rsid w:val="00EB1538"/>
    <w:rsid w:val="00EB426F"/>
    <w:rsid w:val="00EB43B2"/>
    <w:rsid w:val="00EB4A15"/>
    <w:rsid w:val="00EB4AF6"/>
    <w:rsid w:val="00EB6C36"/>
    <w:rsid w:val="00EC2FA8"/>
    <w:rsid w:val="00EC42A7"/>
    <w:rsid w:val="00EC57BF"/>
    <w:rsid w:val="00EC59CD"/>
    <w:rsid w:val="00EC7108"/>
    <w:rsid w:val="00EC71AB"/>
    <w:rsid w:val="00ED2AB9"/>
    <w:rsid w:val="00ED34DC"/>
    <w:rsid w:val="00ED3996"/>
    <w:rsid w:val="00ED4C9A"/>
    <w:rsid w:val="00ED6003"/>
    <w:rsid w:val="00ED64E6"/>
    <w:rsid w:val="00EE0FE5"/>
    <w:rsid w:val="00EE1805"/>
    <w:rsid w:val="00EE1D76"/>
    <w:rsid w:val="00EE1E06"/>
    <w:rsid w:val="00EE2918"/>
    <w:rsid w:val="00EE2E51"/>
    <w:rsid w:val="00EE33A4"/>
    <w:rsid w:val="00EE46B3"/>
    <w:rsid w:val="00EE5793"/>
    <w:rsid w:val="00EE5D2A"/>
    <w:rsid w:val="00EE72CB"/>
    <w:rsid w:val="00EF0E80"/>
    <w:rsid w:val="00EF197C"/>
    <w:rsid w:val="00EF27FE"/>
    <w:rsid w:val="00EF3A6B"/>
    <w:rsid w:val="00EF3DDB"/>
    <w:rsid w:val="00EF472B"/>
    <w:rsid w:val="00EF6A96"/>
    <w:rsid w:val="00F007D3"/>
    <w:rsid w:val="00F0084F"/>
    <w:rsid w:val="00F01293"/>
    <w:rsid w:val="00F012CF"/>
    <w:rsid w:val="00F021E3"/>
    <w:rsid w:val="00F038F9"/>
    <w:rsid w:val="00F049F9"/>
    <w:rsid w:val="00F05754"/>
    <w:rsid w:val="00F061F7"/>
    <w:rsid w:val="00F0692B"/>
    <w:rsid w:val="00F07B9D"/>
    <w:rsid w:val="00F07CC0"/>
    <w:rsid w:val="00F10026"/>
    <w:rsid w:val="00F10327"/>
    <w:rsid w:val="00F12D39"/>
    <w:rsid w:val="00F12D45"/>
    <w:rsid w:val="00F1433C"/>
    <w:rsid w:val="00F161EF"/>
    <w:rsid w:val="00F16332"/>
    <w:rsid w:val="00F16521"/>
    <w:rsid w:val="00F179D2"/>
    <w:rsid w:val="00F20F90"/>
    <w:rsid w:val="00F2346A"/>
    <w:rsid w:val="00F23622"/>
    <w:rsid w:val="00F26D01"/>
    <w:rsid w:val="00F30217"/>
    <w:rsid w:val="00F31390"/>
    <w:rsid w:val="00F3194A"/>
    <w:rsid w:val="00F33A0F"/>
    <w:rsid w:val="00F34336"/>
    <w:rsid w:val="00F34AF2"/>
    <w:rsid w:val="00F353B0"/>
    <w:rsid w:val="00F3745A"/>
    <w:rsid w:val="00F3767D"/>
    <w:rsid w:val="00F40121"/>
    <w:rsid w:val="00F404F7"/>
    <w:rsid w:val="00F42642"/>
    <w:rsid w:val="00F42DBD"/>
    <w:rsid w:val="00F43D52"/>
    <w:rsid w:val="00F472EB"/>
    <w:rsid w:val="00F47669"/>
    <w:rsid w:val="00F50182"/>
    <w:rsid w:val="00F516FA"/>
    <w:rsid w:val="00F52FA6"/>
    <w:rsid w:val="00F534F3"/>
    <w:rsid w:val="00F54B25"/>
    <w:rsid w:val="00F5528E"/>
    <w:rsid w:val="00F55E68"/>
    <w:rsid w:val="00F56187"/>
    <w:rsid w:val="00F56BEA"/>
    <w:rsid w:val="00F60A09"/>
    <w:rsid w:val="00F60B61"/>
    <w:rsid w:val="00F61793"/>
    <w:rsid w:val="00F6337F"/>
    <w:rsid w:val="00F63857"/>
    <w:rsid w:val="00F63CD3"/>
    <w:rsid w:val="00F63D22"/>
    <w:rsid w:val="00F64748"/>
    <w:rsid w:val="00F648FE"/>
    <w:rsid w:val="00F64E82"/>
    <w:rsid w:val="00F66E1A"/>
    <w:rsid w:val="00F704DA"/>
    <w:rsid w:val="00F70DA2"/>
    <w:rsid w:val="00F71ED7"/>
    <w:rsid w:val="00F71EF3"/>
    <w:rsid w:val="00F72016"/>
    <w:rsid w:val="00F72AAA"/>
    <w:rsid w:val="00F75618"/>
    <w:rsid w:val="00F763EC"/>
    <w:rsid w:val="00F76614"/>
    <w:rsid w:val="00F76F30"/>
    <w:rsid w:val="00F7797F"/>
    <w:rsid w:val="00F81191"/>
    <w:rsid w:val="00F8442F"/>
    <w:rsid w:val="00F849B0"/>
    <w:rsid w:val="00F879C8"/>
    <w:rsid w:val="00F90264"/>
    <w:rsid w:val="00F9080C"/>
    <w:rsid w:val="00F913A0"/>
    <w:rsid w:val="00F929DA"/>
    <w:rsid w:val="00F937BE"/>
    <w:rsid w:val="00F938F2"/>
    <w:rsid w:val="00F94862"/>
    <w:rsid w:val="00F9501C"/>
    <w:rsid w:val="00F9532D"/>
    <w:rsid w:val="00F96153"/>
    <w:rsid w:val="00F96F6C"/>
    <w:rsid w:val="00F975EB"/>
    <w:rsid w:val="00FA0EF8"/>
    <w:rsid w:val="00FA1773"/>
    <w:rsid w:val="00FA1ECB"/>
    <w:rsid w:val="00FA3EE6"/>
    <w:rsid w:val="00FA43A3"/>
    <w:rsid w:val="00FA569D"/>
    <w:rsid w:val="00FA58E9"/>
    <w:rsid w:val="00FA7809"/>
    <w:rsid w:val="00FB3219"/>
    <w:rsid w:val="00FB33B1"/>
    <w:rsid w:val="00FB3444"/>
    <w:rsid w:val="00FB6266"/>
    <w:rsid w:val="00FB628D"/>
    <w:rsid w:val="00FB63C7"/>
    <w:rsid w:val="00FB76EC"/>
    <w:rsid w:val="00FB79B6"/>
    <w:rsid w:val="00FC0583"/>
    <w:rsid w:val="00FC1EC0"/>
    <w:rsid w:val="00FC2025"/>
    <w:rsid w:val="00FC21F6"/>
    <w:rsid w:val="00FC4AAB"/>
    <w:rsid w:val="00FC522D"/>
    <w:rsid w:val="00FC63C4"/>
    <w:rsid w:val="00FC770B"/>
    <w:rsid w:val="00FC7B19"/>
    <w:rsid w:val="00FD1B75"/>
    <w:rsid w:val="00FD2C8E"/>
    <w:rsid w:val="00FD3330"/>
    <w:rsid w:val="00FD4B19"/>
    <w:rsid w:val="00FD5F77"/>
    <w:rsid w:val="00FE0C87"/>
    <w:rsid w:val="00FE2FCF"/>
    <w:rsid w:val="00FE32E1"/>
    <w:rsid w:val="00FE552D"/>
    <w:rsid w:val="00FE6C85"/>
    <w:rsid w:val="00FE76C7"/>
    <w:rsid w:val="00FF0628"/>
    <w:rsid w:val="00FF124B"/>
    <w:rsid w:val="00FF142B"/>
    <w:rsid w:val="00FF25AC"/>
    <w:rsid w:val="00FF30CC"/>
    <w:rsid w:val="00FF3595"/>
    <w:rsid w:val="00FF388C"/>
    <w:rsid w:val="00FF3D6E"/>
    <w:rsid w:val="00FF5557"/>
    <w:rsid w:val="00FF65E6"/>
    <w:rsid w:val="00FF6A5C"/>
    <w:rsid w:val="00FF70D6"/>
    <w:rsid w:val="00FF7D80"/>
    <w:rsid w:val="032E555D"/>
    <w:rsid w:val="06EC1EC4"/>
    <w:rsid w:val="08815804"/>
    <w:rsid w:val="0D29243C"/>
    <w:rsid w:val="113223BF"/>
    <w:rsid w:val="11375A23"/>
    <w:rsid w:val="11A70B3A"/>
    <w:rsid w:val="168A2797"/>
    <w:rsid w:val="18C008A2"/>
    <w:rsid w:val="19FB4DCF"/>
    <w:rsid w:val="1E8311C2"/>
    <w:rsid w:val="20C24169"/>
    <w:rsid w:val="21BD04F7"/>
    <w:rsid w:val="23397569"/>
    <w:rsid w:val="23644085"/>
    <w:rsid w:val="23F3612F"/>
    <w:rsid w:val="26AC336A"/>
    <w:rsid w:val="2B8A4900"/>
    <w:rsid w:val="2C9E00B0"/>
    <w:rsid w:val="2CA02B49"/>
    <w:rsid w:val="2D0559C5"/>
    <w:rsid w:val="2E251471"/>
    <w:rsid w:val="2E6C7834"/>
    <w:rsid w:val="2F9434C4"/>
    <w:rsid w:val="301D69EE"/>
    <w:rsid w:val="30A2547E"/>
    <w:rsid w:val="31C51BC3"/>
    <w:rsid w:val="328F7E36"/>
    <w:rsid w:val="34A2764D"/>
    <w:rsid w:val="3518010A"/>
    <w:rsid w:val="38A07F0E"/>
    <w:rsid w:val="3D8C10BB"/>
    <w:rsid w:val="3E6A14F2"/>
    <w:rsid w:val="3E7428F8"/>
    <w:rsid w:val="42BE1354"/>
    <w:rsid w:val="44ED42EA"/>
    <w:rsid w:val="46B02EB6"/>
    <w:rsid w:val="48134018"/>
    <w:rsid w:val="48400278"/>
    <w:rsid w:val="48D736B4"/>
    <w:rsid w:val="4AEF65AD"/>
    <w:rsid w:val="4C584DE9"/>
    <w:rsid w:val="4CEC61A9"/>
    <w:rsid w:val="53313D78"/>
    <w:rsid w:val="5A373CD6"/>
    <w:rsid w:val="5A80141E"/>
    <w:rsid w:val="5BB64468"/>
    <w:rsid w:val="5DEE22D1"/>
    <w:rsid w:val="603A0C5F"/>
    <w:rsid w:val="60CD32F8"/>
    <w:rsid w:val="63A664E9"/>
    <w:rsid w:val="63B969B6"/>
    <w:rsid w:val="68027448"/>
    <w:rsid w:val="6ACA02EE"/>
    <w:rsid w:val="6C935693"/>
    <w:rsid w:val="6E465E16"/>
    <w:rsid w:val="703D17AF"/>
    <w:rsid w:val="70A27DD8"/>
    <w:rsid w:val="70E4584B"/>
    <w:rsid w:val="7553228F"/>
    <w:rsid w:val="756A2DB5"/>
    <w:rsid w:val="78B72FE6"/>
    <w:rsid w:val="7B191992"/>
    <w:rsid w:val="7C8D1967"/>
    <w:rsid w:val="7D861505"/>
    <w:rsid w:val="7F5A5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44"/>
    <w:qFormat/>
    <w:uiPriority w:val="0"/>
  </w:style>
  <w:style w:type="paragraph" w:styleId="4">
    <w:name w:val="heading 2"/>
    <w:basedOn w:val="1"/>
    <w:next w:val="1"/>
    <w:link w:val="45"/>
    <w:qFormat/>
    <w:uiPriority w:val="0"/>
    <w:pPr>
      <w:spacing w:before="156" w:beforeLines="50" w:after="156" w:afterLines="50" w:line="360" w:lineRule="auto"/>
      <w:outlineLvl w:val="1"/>
    </w:pPr>
    <w:rPr>
      <w:b/>
      <w:sz w:val="28"/>
      <w:szCs w:val="28"/>
    </w:rPr>
  </w:style>
  <w:style w:type="paragraph" w:styleId="5">
    <w:name w:val="heading 3"/>
    <w:basedOn w:val="4"/>
    <w:next w:val="1"/>
    <w:link w:val="46"/>
    <w:qFormat/>
    <w:uiPriority w:val="0"/>
    <w:pPr>
      <w:outlineLvl w:val="2"/>
    </w:pPr>
  </w:style>
  <w:style w:type="paragraph" w:styleId="6">
    <w:name w:val="heading 4"/>
    <w:basedOn w:val="1"/>
    <w:next w:val="1"/>
    <w:link w:val="47"/>
    <w:qFormat/>
    <w:uiPriority w:val="0"/>
    <w:pPr>
      <w:keepNext/>
      <w:spacing w:before="50" w:beforeLines="50" w:after="50" w:afterLines="50" w:line="300" w:lineRule="auto"/>
      <w:outlineLvl w:val="3"/>
    </w:pPr>
    <w:rPr>
      <w:color w:val="000000"/>
      <w:kern w:val="0"/>
      <w:sz w:val="24"/>
    </w:rPr>
  </w:style>
  <w:style w:type="paragraph" w:styleId="7">
    <w:name w:val="heading 5"/>
    <w:basedOn w:val="1"/>
    <w:next w:val="1"/>
    <w:link w:val="48"/>
    <w:qFormat/>
    <w:uiPriority w:val="0"/>
    <w:pPr>
      <w:spacing w:before="240" w:after="60" w:afterLines="50"/>
      <w:outlineLvl w:val="4"/>
    </w:pPr>
    <w:rPr>
      <w:rFonts w:ascii="Arial" w:hAnsi="Arial"/>
      <w:color w:val="000000"/>
      <w:kern w:val="0"/>
      <w:sz w:val="22"/>
    </w:rPr>
  </w:style>
  <w:style w:type="paragraph" w:styleId="8">
    <w:name w:val="heading 6"/>
    <w:basedOn w:val="1"/>
    <w:next w:val="1"/>
    <w:link w:val="49"/>
    <w:qFormat/>
    <w:uiPriority w:val="0"/>
    <w:pPr>
      <w:spacing w:before="240" w:after="60" w:afterLines="50"/>
      <w:outlineLvl w:val="5"/>
    </w:pPr>
    <w:rPr>
      <w:rFonts w:ascii="Arial" w:hAnsi="Arial"/>
      <w:i/>
      <w:color w:val="000000"/>
      <w:kern w:val="0"/>
      <w:sz w:val="22"/>
    </w:rPr>
  </w:style>
  <w:style w:type="paragraph" w:styleId="9">
    <w:name w:val="heading 7"/>
    <w:basedOn w:val="1"/>
    <w:next w:val="1"/>
    <w:link w:val="50"/>
    <w:qFormat/>
    <w:uiPriority w:val="0"/>
    <w:pPr>
      <w:spacing w:before="240" w:after="60" w:afterLines="50"/>
      <w:outlineLvl w:val="6"/>
    </w:pPr>
    <w:rPr>
      <w:rFonts w:ascii="Arial" w:hAnsi="Arial"/>
      <w:color w:val="000000"/>
      <w:kern w:val="0"/>
      <w:sz w:val="24"/>
    </w:rPr>
  </w:style>
  <w:style w:type="paragraph" w:styleId="10">
    <w:name w:val="heading 8"/>
    <w:basedOn w:val="1"/>
    <w:next w:val="1"/>
    <w:link w:val="51"/>
    <w:qFormat/>
    <w:uiPriority w:val="0"/>
    <w:pPr>
      <w:spacing w:before="240" w:after="60" w:afterLines="50"/>
      <w:outlineLvl w:val="7"/>
    </w:pPr>
    <w:rPr>
      <w:rFonts w:ascii="Arial" w:hAnsi="Arial"/>
      <w:i/>
      <w:color w:val="000000"/>
      <w:kern w:val="0"/>
      <w:sz w:val="24"/>
    </w:rPr>
  </w:style>
  <w:style w:type="paragraph" w:styleId="11">
    <w:name w:val="heading 9"/>
    <w:basedOn w:val="1"/>
    <w:next w:val="1"/>
    <w:link w:val="52"/>
    <w:qFormat/>
    <w:uiPriority w:val="0"/>
    <w:pPr>
      <w:spacing w:before="240" w:after="60" w:afterLines="50"/>
      <w:outlineLvl w:val="8"/>
    </w:pPr>
    <w:rPr>
      <w:rFonts w:ascii="Arial" w:hAnsi="Arial"/>
      <w:i/>
      <w:color w:val="000000"/>
      <w:kern w:val="0"/>
      <w:sz w:val="1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link w:val="43"/>
    <w:qFormat/>
    <w:uiPriority w:val="0"/>
    <w:pPr>
      <w:pageBreakBefore/>
      <w:spacing w:before="156" w:beforeLines="50" w:after="156" w:afterLines="50"/>
      <w:jc w:val="center"/>
      <w:outlineLvl w:val="0"/>
    </w:pPr>
    <w:rPr>
      <w:b/>
      <w:sz w:val="32"/>
      <w:szCs w:val="32"/>
    </w:rPr>
  </w:style>
  <w:style w:type="paragraph" w:styleId="12">
    <w:name w:val="toc 7"/>
    <w:basedOn w:val="1"/>
    <w:next w:val="1"/>
    <w:qFormat/>
    <w:uiPriority w:val="0"/>
    <w:pPr>
      <w:ind w:left="1260"/>
      <w:jc w:val="left"/>
    </w:pPr>
    <w:rPr>
      <w:sz w:val="18"/>
      <w:szCs w:val="18"/>
    </w:rPr>
  </w:style>
  <w:style w:type="paragraph" w:styleId="13">
    <w:name w:val="Normal Indent"/>
    <w:basedOn w:val="1"/>
    <w:qFormat/>
    <w:uiPriority w:val="0"/>
    <w:pPr>
      <w:ind w:firstLine="420"/>
    </w:pPr>
    <w:rPr>
      <w:szCs w:val="20"/>
    </w:rPr>
  </w:style>
  <w:style w:type="paragraph" w:styleId="14">
    <w:name w:val="Document Map"/>
    <w:basedOn w:val="1"/>
    <w:link w:val="53"/>
    <w:qFormat/>
    <w:uiPriority w:val="0"/>
    <w:rPr>
      <w:rFonts w:ascii="宋体"/>
      <w:sz w:val="18"/>
      <w:szCs w:val="18"/>
    </w:rPr>
  </w:style>
  <w:style w:type="paragraph" w:styleId="15">
    <w:name w:val="annotation text"/>
    <w:basedOn w:val="1"/>
    <w:link w:val="54"/>
    <w:qFormat/>
    <w:uiPriority w:val="0"/>
    <w:pPr>
      <w:jc w:val="left"/>
    </w:pPr>
  </w:style>
  <w:style w:type="paragraph" w:styleId="16">
    <w:name w:val="Body Text"/>
    <w:basedOn w:val="1"/>
    <w:link w:val="55"/>
    <w:uiPriority w:val="0"/>
    <w:pPr>
      <w:widowControl/>
      <w:adjustRightInd w:val="0"/>
      <w:spacing w:after="240" w:line="240" w:lineRule="atLeast"/>
      <w:ind w:firstLine="360"/>
      <w:textAlignment w:val="baseline"/>
    </w:pPr>
    <w:rPr>
      <w:rFonts w:ascii="Garamond" w:hAnsi="Garamond"/>
      <w:kern w:val="0"/>
      <w:sz w:val="22"/>
      <w:szCs w:val="20"/>
    </w:rPr>
  </w:style>
  <w:style w:type="paragraph" w:styleId="17">
    <w:name w:val="Body Text Indent"/>
    <w:basedOn w:val="1"/>
    <w:link w:val="56"/>
    <w:uiPriority w:val="0"/>
    <w:pPr>
      <w:tabs>
        <w:tab w:val="left" w:pos="360"/>
      </w:tabs>
      <w:spacing w:line="324" w:lineRule="auto"/>
      <w:ind w:left="360" w:leftChars="171" w:hanging="1"/>
    </w:pPr>
    <w:rPr>
      <w:sz w:val="24"/>
      <w:szCs w:val="20"/>
    </w:rPr>
  </w:style>
  <w:style w:type="paragraph" w:styleId="18">
    <w:name w:val="toc 5"/>
    <w:basedOn w:val="1"/>
    <w:next w:val="1"/>
    <w:uiPriority w:val="0"/>
    <w:pPr>
      <w:ind w:left="840"/>
      <w:jc w:val="left"/>
    </w:pPr>
    <w:rPr>
      <w:sz w:val="18"/>
      <w:szCs w:val="18"/>
    </w:rPr>
  </w:style>
  <w:style w:type="paragraph" w:styleId="19">
    <w:name w:val="toc 3"/>
    <w:basedOn w:val="1"/>
    <w:next w:val="1"/>
    <w:qFormat/>
    <w:uiPriority w:val="39"/>
    <w:pPr>
      <w:ind w:left="420"/>
      <w:jc w:val="left"/>
    </w:pPr>
    <w:rPr>
      <w:i/>
      <w:iCs/>
      <w:sz w:val="20"/>
      <w:szCs w:val="20"/>
    </w:rPr>
  </w:style>
  <w:style w:type="paragraph" w:styleId="20">
    <w:name w:val="Plain Text"/>
    <w:basedOn w:val="1"/>
    <w:link w:val="57"/>
    <w:qFormat/>
    <w:uiPriority w:val="0"/>
    <w:rPr>
      <w:rFonts w:ascii="宋体" w:hAnsi="Courier New"/>
      <w:szCs w:val="20"/>
    </w:rPr>
  </w:style>
  <w:style w:type="paragraph" w:styleId="21">
    <w:name w:val="toc 8"/>
    <w:basedOn w:val="1"/>
    <w:next w:val="1"/>
    <w:uiPriority w:val="0"/>
    <w:pPr>
      <w:ind w:left="1470"/>
      <w:jc w:val="left"/>
    </w:pPr>
    <w:rPr>
      <w:sz w:val="18"/>
      <w:szCs w:val="18"/>
    </w:rPr>
  </w:style>
  <w:style w:type="paragraph" w:styleId="22">
    <w:name w:val="Date"/>
    <w:basedOn w:val="1"/>
    <w:next w:val="1"/>
    <w:link w:val="58"/>
    <w:uiPriority w:val="0"/>
    <w:pPr>
      <w:ind w:left="100" w:leftChars="2500"/>
    </w:pPr>
    <w:rPr>
      <w:rFonts w:ascii="华文中宋" w:hAnsi="宋体" w:eastAsia="华文中宋"/>
      <w:kern w:val="0"/>
      <w:sz w:val="32"/>
      <w:szCs w:val="32"/>
    </w:rPr>
  </w:style>
  <w:style w:type="paragraph" w:styleId="23">
    <w:name w:val="Body Text Indent 2"/>
    <w:basedOn w:val="1"/>
    <w:link w:val="59"/>
    <w:qFormat/>
    <w:uiPriority w:val="0"/>
    <w:pPr>
      <w:tabs>
        <w:tab w:val="left" w:pos="992"/>
      </w:tabs>
      <w:spacing w:line="360" w:lineRule="auto"/>
      <w:ind w:left="479" w:leftChars="228"/>
    </w:pPr>
    <w:rPr>
      <w:rFonts w:eastAsia="华文细黑"/>
      <w:sz w:val="24"/>
    </w:rPr>
  </w:style>
  <w:style w:type="paragraph" w:styleId="24">
    <w:name w:val="Balloon Text"/>
    <w:basedOn w:val="1"/>
    <w:semiHidden/>
    <w:uiPriority w:val="0"/>
    <w:rPr>
      <w:sz w:val="18"/>
      <w:szCs w:val="18"/>
    </w:rPr>
  </w:style>
  <w:style w:type="paragraph" w:styleId="25">
    <w:name w:val="footer"/>
    <w:basedOn w:val="1"/>
    <w:link w:val="60"/>
    <w:qFormat/>
    <w:uiPriority w:val="99"/>
    <w:pPr>
      <w:tabs>
        <w:tab w:val="center" w:pos="4153"/>
        <w:tab w:val="right" w:pos="8306"/>
      </w:tabs>
      <w:snapToGrid w:val="0"/>
      <w:jc w:val="left"/>
    </w:pPr>
    <w:rPr>
      <w:sz w:val="18"/>
      <w:szCs w:val="18"/>
    </w:rPr>
  </w:style>
  <w:style w:type="paragraph" w:styleId="26">
    <w:name w:val="envelope return"/>
    <w:basedOn w:val="1"/>
    <w:qFormat/>
    <w:uiPriority w:val="0"/>
    <w:pPr>
      <w:widowControl/>
      <w:jc w:val="left"/>
    </w:pPr>
    <w:rPr>
      <w:rFonts w:cs="Arial"/>
      <w:color w:val="000000"/>
      <w:kern w:val="0"/>
      <w:sz w:val="20"/>
      <w:szCs w:val="20"/>
      <w:lang w:eastAsia="en-US"/>
    </w:rPr>
  </w:style>
  <w:style w:type="paragraph" w:styleId="2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uiPriority w:val="39"/>
    <w:pPr>
      <w:tabs>
        <w:tab w:val="right" w:leader="dot" w:pos="8296"/>
      </w:tabs>
      <w:spacing w:before="120" w:after="120" w:line="360" w:lineRule="auto"/>
    </w:pPr>
    <w:rPr>
      <w:rFonts w:ascii="黑体" w:hAnsi="黑体" w:eastAsia="黑体"/>
      <w:b/>
      <w:bCs/>
      <w:caps/>
      <w:sz w:val="24"/>
    </w:rPr>
  </w:style>
  <w:style w:type="paragraph" w:styleId="29">
    <w:name w:val="toc 4"/>
    <w:basedOn w:val="1"/>
    <w:next w:val="1"/>
    <w:qFormat/>
    <w:uiPriority w:val="0"/>
    <w:pPr>
      <w:ind w:left="630"/>
      <w:jc w:val="left"/>
    </w:pPr>
    <w:rPr>
      <w:sz w:val="18"/>
      <w:szCs w:val="18"/>
    </w:rPr>
  </w:style>
  <w:style w:type="paragraph" w:styleId="30">
    <w:name w:val="toc 6"/>
    <w:basedOn w:val="1"/>
    <w:next w:val="1"/>
    <w:uiPriority w:val="0"/>
    <w:pPr>
      <w:ind w:left="1050"/>
      <w:jc w:val="left"/>
    </w:pPr>
    <w:rPr>
      <w:sz w:val="18"/>
      <w:szCs w:val="18"/>
    </w:rPr>
  </w:style>
  <w:style w:type="paragraph" w:styleId="31">
    <w:name w:val="Body Text Indent 3"/>
    <w:basedOn w:val="1"/>
    <w:link w:val="61"/>
    <w:qFormat/>
    <w:uiPriority w:val="0"/>
    <w:pPr>
      <w:spacing w:after="120"/>
      <w:ind w:left="420" w:leftChars="200"/>
    </w:pPr>
    <w:rPr>
      <w:sz w:val="16"/>
      <w:szCs w:val="16"/>
    </w:rPr>
  </w:style>
  <w:style w:type="paragraph" w:styleId="32">
    <w:name w:val="toc 2"/>
    <w:basedOn w:val="1"/>
    <w:next w:val="1"/>
    <w:qFormat/>
    <w:uiPriority w:val="39"/>
    <w:pPr>
      <w:ind w:left="210"/>
      <w:jc w:val="left"/>
    </w:pPr>
    <w:rPr>
      <w:smallCaps/>
      <w:sz w:val="20"/>
      <w:szCs w:val="20"/>
    </w:rPr>
  </w:style>
  <w:style w:type="paragraph" w:styleId="33">
    <w:name w:val="toc 9"/>
    <w:basedOn w:val="1"/>
    <w:next w:val="1"/>
    <w:qFormat/>
    <w:uiPriority w:val="0"/>
    <w:pPr>
      <w:ind w:left="1680"/>
      <w:jc w:val="left"/>
    </w:pPr>
    <w:rPr>
      <w:sz w:val="18"/>
      <w:szCs w:val="18"/>
    </w:rPr>
  </w:style>
  <w:style w:type="paragraph" w:styleId="34">
    <w:name w:val="HTML Preformatted"/>
    <w:basedOn w:val="1"/>
    <w:link w:val="6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Courier New"/>
      <w:kern w:val="0"/>
      <w:sz w:val="24"/>
    </w:rPr>
  </w:style>
  <w:style w:type="paragraph" w:styleId="35">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styleId="36">
    <w:name w:val="annotation subject"/>
    <w:basedOn w:val="15"/>
    <w:next w:val="15"/>
    <w:link w:val="63"/>
    <w:qFormat/>
    <w:uiPriority w:val="0"/>
    <w:rPr>
      <w:b/>
      <w:bCs/>
    </w:rPr>
  </w:style>
  <w:style w:type="table" w:styleId="38">
    <w:name w:val="Table Grid"/>
    <w:basedOn w:val="3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page number"/>
    <w:qFormat/>
    <w:uiPriority w:val="0"/>
  </w:style>
  <w:style w:type="character" w:styleId="41">
    <w:name w:val="Hyperlink"/>
    <w:qFormat/>
    <w:uiPriority w:val="99"/>
    <w:rPr>
      <w:color w:val="0000FF"/>
      <w:u w:val="single"/>
    </w:rPr>
  </w:style>
  <w:style w:type="character" w:styleId="42">
    <w:name w:val="annotation reference"/>
    <w:qFormat/>
    <w:uiPriority w:val="0"/>
    <w:rPr>
      <w:sz w:val="21"/>
      <w:szCs w:val="21"/>
    </w:rPr>
  </w:style>
  <w:style w:type="character" w:customStyle="1" w:styleId="43">
    <w:name w:val="标题 Char"/>
    <w:link w:val="3"/>
    <w:uiPriority w:val="0"/>
    <w:rPr>
      <w:b/>
      <w:kern w:val="2"/>
      <w:sz w:val="32"/>
      <w:szCs w:val="32"/>
    </w:rPr>
  </w:style>
  <w:style w:type="character" w:customStyle="1" w:styleId="44">
    <w:name w:val="标题 1 Char"/>
    <w:link w:val="2"/>
    <w:qFormat/>
    <w:uiPriority w:val="0"/>
    <w:rPr>
      <w:b/>
      <w:kern w:val="2"/>
      <w:sz w:val="32"/>
      <w:szCs w:val="32"/>
    </w:rPr>
  </w:style>
  <w:style w:type="character" w:customStyle="1" w:styleId="45">
    <w:name w:val="标题 2 Char"/>
    <w:link w:val="4"/>
    <w:qFormat/>
    <w:uiPriority w:val="0"/>
    <w:rPr>
      <w:b/>
      <w:kern w:val="2"/>
      <w:sz w:val="28"/>
      <w:szCs w:val="28"/>
    </w:rPr>
  </w:style>
  <w:style w:type="character" w:customStyle="1" w:styleId="46">
    <w:name w:val="标题 3 Char"/>
    <w:link w:val="5"/>
    <w:qFormat/>
    <w:uiPriority w:val="0"/>
    <w:rPr>
      <w:b/>
      <w:kern w:val="2"/>
      <w:sz w:val="28"/>
      <w:szCs w:val="28"/>
    </w:rPr>
  </w:style>
  <w:style w:type="character" w:customStyle="1" w:styleId="47">
    <w:name w:val="标题 4 Char"/>
    <w:link w:val="6"/>
    <w:qFormat/>
    <w:uiPriority w:val="0"/>
    <w:rPr>
      <w:rFonts w:eastAsia="宋体"/>
      <w:color w:val="000000"/>
      <w:sz w:val="24"/>
      <w:szCs w:val="24"/>
      <w:lang w:val="en-US" w:eastAsia="zh-CN" w:bidi="ar-SA"/>
    </w:rPr>
  </w:style>
  <w:style w:type="character" w:customStyle="1" w:styleId="48">
    <w:name w:val="标题 5 Char"/>
    <w:link w:val="7"/>
    <w:qFormat/>
    <w:uiPriority w:val="0"/>
    <w:rPr>
      <w:rFonts w:ascii="Arial" w:hAnsi="Arial" w:eastAsia="宋体"/>
      <w:color w:val="000000"/>
      <w:sz w:val="22"/>
      <w:szCs w:val="24"/>
      <w:lang w:val="en-US" w:eastAsia="zh-CN" w:bidi="ar-SA"/>
    </w:rPr>
  </w:style>
  <w:style w:type="character" w:customStyle="1" w:styleId="49">
    <w:name w:val="标题 6 Char"/>
    <w:link w:val="8"/>
    <w:qFormat/>
    <w:uiPriority w:val="0"/>
    <w:rPr>
      <w:rFonts w:ascii="Arial" w:hAnsi="Arial" w:eastAsia="宋体"/>
      <w:i/>
      <w:color w:val="000000"/>
      <w:sz w:val="22"/>
      <w:szCs w:val="24"/>
      <w:lang w:val="en-US" w:eastAsia="zh-CN" w:bidi="ar-SA"/>
    </w:rPr>
  </w:style>
  <w:style w:type="character" w:customStyle="1" w:styleId="50">
    <w:name w:val="标题 7 Char"/>
    <w:link w:val="9"/>
    <w:qFormat/>
    <w:uiPriority w:val="0"/>
    <w:rPr>
      <w:rFonts w:ascii="Arial" w:hAnsi="Arial" w:eastAsia="宋体"/>
      <w:color w:val="000000"/>
      <w:sz w:val="24"/>
      <w:szCs w:val="24"/>
      <w:lang w:val="en-US" w:eastAsia="zh-CN" w:bidi="ar-SA"/>
    </w:rPr>
  </w:style>
  <w:style w:type="character" w:customStyle="1" w:styleId="51">
    <w:name w:val="标题 8 Char"/>
    <w:link w:val="10"/>
    <w:qFormat/>
    <w:uiPriority w:val="0"/>
    <w:rPr>
      <w:rFonts w:ascii="Arial" w:hAnsi="Arial" w:eastAsia="宋体"/>
      <w:i/>
      <w:color w:val="000000"/>
      <w:sz w:val="24"/>
      <w:szCs w:val="24"/>
      <w:lang w:val="en-US" w:eastAsia="zh-CN" w:bidi="ar-SA"/>
    </w:rPr>
  </w:style>
  <w:style w:type="character" w:customStyle="1" w:styleId="52">
    <w:name w:val="标题 9 Char"/>
    <w:link w:val="11"/>
    <w:qFormat/>
    <w:uiPriority w:val="0"/>
    <w:rPr>
      <w:rFonts w:ascii="Arial" w:hAnsi="Arial" w:eastAsia="宋体"/>
      <w:i/>
      <w:color w:val="000000"/>
      <w:sz w:val="18"/>
      <w:szCs w:val="24"/>
      <w:lang w:val="en-US" w:eastAsia="zh-CN" w:bidi="ar-SA"/>
    </w:rPr>
  </w:style>
  <w:style w:type="character" w:customStyle="1" w:styleId="53">
    <w:name w:val="文档结构图 Char"/>
    <w:link w:val="14"/>
    <w:qFormat/>
    <w:uiPriority w:val="0"/>
    <w:rPr>
      <w:rFonts w:ascii="宋体" w:eastAsia="宋体"/>
      <w:kern w:val="2"/>
      <w:sz w:val="18"/>
      <w:szCs w:val="18"/>
      <w:lang w:val="en-US" w:eastAsia="zh-CN" w:bidi="ar-SA"/>
    </w:rPr>
  </w:style>
  <w:style w:type="character" w:customStyle="1" w:styleId="54">
    <w:name w:val="批注文字 Char"/>
    <w:link w:val="15"/>
    <w:qFormat/>
    <w:uiPriority w:val="0"/>
    <w:rPr>
      <w:kern w:val="2"/>
      <w:sz w:val="21"/>
      <w:szCs w:val="24"/>
    </w:rPr>
  </w:style>
  <w:style w:type="character" w:customStyle="1" w:styleId="55">
    <w:name w:val="正文文本 Char"/>
    <w:link w:val="16"/>
    <w:qFormat/>
    <w:uiPriority w:val="0"/>
    <w:rPr>
      <w:rFonts w:ascii="Garamond" w:hAnsi="Garamond" w:eastAsia="宋体"/>
      <w:sz w:val="22"/>
      <w:lang w:val="en-US" w:eastAsia="zh-CN" w:bidi="ar-SA"/>
    </w:rPr>
  </w:style>
  <w:style w:type="character" w:customStyle="1" w:styleId="56">
    <w:name w:val="正文文本缩进 Char"/>
    <w:link w:val="17"/>
    <w:qFormat/>
    <w:uiPriority w:val="0"/>
    <w:rPr>
      <w:rFonts w:eastAsia="宋体"/>
      <w:kern w:val="2"/>
      <w:sz w:val="24"/>
      <w:lang w:val="en-US" w:eastAsia="zh-CN" w:bidi="ar-SA"/>
    </w:rPr>
  </w:style>
  <w:style w:type="character" w:customStyle="1" w:styleId="57">
    <w:name w:val="纯文本 Char"/>
    <w:link w:val="20"/>
    <w:qFormat/>
    <w:uiPriority w:val="0"/>
    <w:rPr>
      <w:rFonts w:ascii="宋体" w:hAnsi="Courier New" w:eastAsia="宋体"/>
      <w:kern w:val="2"/>
      <w:sz w:val="21"/>
      <w:lang w:val="en-US" w:eastAsia="zh-CN" w:bidi="ar-SA"/>
    </w:rPr>
  </w:style>
  <w:style w:type="character" w:customStyle="1" w:styleId="58">
    <w:name w:val="日期 Char"/>
    <w:link w:val="22"/>
    <w:qFormat/>
    <w:uiPriority w:val="0"/>
    <w:rPr>
      <w:rFonts w:ascii="华文中宋" w:hAnsi="宋体" w:eastAsia="华文中宋"/>
      <w:sz w:val="32"/>
      <w:szCs w:val="32"/>
      <w:lang w:val="en-US" w:eastAsia="zh-CN" w:bidi="ar-SA"/>
    </w:rPr>
  </w:style>
  <w:style w:type="character" w:customStyle="1" w:styleId="59">
    <w:name w:val="正文文本缩进 2 Char"/>
    <w:link w:val="23"/>
    <w:qFormat/>
    <w:uiPriority w:val="0"/>
    <w:rPr>
      <w:rFonts w:eastAsia="华文细黑"/>
      <w:kern w:val="2"/>
      <w:sz w:val="24"/>
      <w:szCs w:val="24"/>
      <w:lang w:val="en-US" w:eastAsia="zh-CN" w:bidi="ar-SA"/>
    </w:rPr>
  </w:style>
  <w:style w:type="character" w:customStyle="1" w:styleId="60">
    <w:name w:val="页脚 Char1"/>
    <w:link w:val="25"/>
    <w:qFormat/>
    <w:uiPriority w:val="99"/>
    <w:rPr>
      <w:rFonts w:eastAsia="宋体"/>
      <w:kern w:val="2"/>
      <w:sz w:val="18"/>
      <w:szCs w:val="18"/>
      <w:lang w:val="en-US" w:eastAsia="zh-CN" w:bidi="ar-SA"/>
    </w:rPr>
  </w:style>
  <w:style w:type="character" w:customStyle="1" w:styleId="61">
    <w:name w:val="正文文本缩进 3 Char"/>
    <w:link w:val="31"/>
    <w:qFormat/>
    <w:uiPriority w:val="0"/>
    <w:rPr>
      <w:rFonts w:eastAsia="宋体"/>
      <w:kern w:val="2"/>
      <w:sz w:val="16"/>
      <w:szCs w:val="16"/>
      <w:lang w:val="en-US" w:eastAsia="zh-CN" w:bidi="ar-SA"/>
    </w:rPr>
  </w:style>
  <w:style w:type="character" w:customStyle="1" w:styleId="62">
    <w:name w:val="HTML 预设格式 Char"/>
    <w:link w:val="34"/>
    <w:qFormat/>
    <w:uiPriority w:val="0"/>
    <w:rPr>
      <w:rFonts w:ascii="宋体" w:hAnsi="Courier New" w:eastAsia="宋体"/>
      <w:sz w:val="24"/>
      <w:szCs w:val="24"/>
      <w:lang w:val="en-US" w:eastAsia="zh-CN" w:bidi="ar-SA"/>
    </w:rPr>
  </w:style>
  <w:style w:type="character" w:customStyle="1" w:styleId="63">
    <w:name w:val="批注主题 Char"/>
    <w:link w:val="36"/>
    <w:qFormat/>
    <w:uiPriority w:val="0"/>
    <w:rPr>
      <w:b/>
      <w:bCs/>
      <w:kern w:val="2"/>
      <w:sz w:val="21"/>
      <w:szCs w:val="24"/>
    </w:rPr>
  </w:style>
  <w:style w:type="character" w:customStyle="1" w:styleId="64">
    <w:name w:val="fontstyle01"/>
    <w:qFormat/>
    <w:uiPriority w:val="0"/>
    <w:rPr>
      <w:rFonts w:hint="eastAsia" w:ascii="宋体" w:hAnsi="宋体" w:eastAsia="宋体" w:cs="宋体"/>
      <w:color w:val="000000"/>
      <w:sz w:val="24"/>
      <w:szCs w:val="24"/>
    </w:rPr>
  </w:style>
  <w:style w:type="character" w:customStyle="1" w:styleId="65">
    <w:name w:val="fontstyle21"/>
    <w:qFormat/>
    <w:uiPriority w:val="0"/>
    <w:rPr>
      <w:rFonts w:hint="eastAsia" w:ascii="宋体" w:hAnsi="宋体" w:eastAsia="宋体" w:cs="宋体"/>
      <w:color w:val="000000"/>
      <w:sz w:val="24"/>
      <w:szCs w:val="24"/>
    </w:rPr>
  </w:style>
  <w:style w:type="character" w:customStyle="1" w:styleId="66">
    <w:name w:val="ft21"/>
    <w:qFormat/>
    <w:uiPriority w:val="0"/>
    <w:rPr>
      <w:rFonts w:hint="eastAsia" w:ascii="宋体" w:hAnsi="宋体" w:eastAsia="宋体"/>
      <w:color w:val="000000"/>
      <w:sz w:val="24"/>
      <w:szCs w:val="24"/>
    </w:rPr>
  </w:style>
  <w:style w:type="character" w:customStyle="1" w:styleId="67">
    <w:name w:val="font41"/>
    <w:uiPriority w:val="0"/>
    <w:rPr>
      <w:rFonts w:hint="eastAsia" w:ascii="宋体" w:hAnsi="宋体" w:eastAsia="宋体"/>
      <w:b/>
      <w:bCs/>
      <w:color w:val="000000"/>
      <w:sz w:val="21"/>
      <w:szCs w:val="21"/>
      <w:u w:val="none"/>
    </w:rPr>
  </w:style>
  <w:style w:type="character" w:customStyle="1" w:styleId="68">
    <w:name w:val="正文 + Arial Char"/>
    <w:link w:val="69"/>
    <w:qFormat/>
    <w:uiPriority w:val="0"/>
    <w:rPr>
      <w:rFonts w:ascii="Arial" w:eastAsia="宋体" w:cs="Arial"/>
      <w:kern w:val="2"/>
      <w:sz w:val="21"/>
      <w:szCs w:val="24"/>
      <w:lang w:val="en-US" w:eastAsia="zh-CN" w:bidi="ar-SA"/>
    </w:rPr>
  </w:style>
  <w:style w:type="paragraph" w:customStyle="1" w:styleId="69">
    <w:name w:val="正文 + Arial"/>
    <w:basedOn w:val="1"/>
    <w:link w:val="68"/>
    <w:uiPriority w:val="0"/>
    <w:pPr>
      <w:spacing w:after="120" w:afterLines="50" w:line="360" w:lineRule="auto"/>
      <w:ind w:firstLine="420" w:firstLineChars="200"/>
    </w:pPr>
    <w:rPr>
      <w:rFonts w:ascii="Arial" w:cs="Arial"/>
    </w:rPr>
  </w:style>
  <w:style w:type="character" w:customStyle="1" w:styleId="70">
    <w:name w:val="font31"/>
    <w:qFormat/>
    <w:uiPriority w:val="0"/>
    <w:rPr>
      <w:rFonts w:hint="eastAsia" w:ascii="宋体" w:hAnsi="宋体" w:eastAsia="宋体"/>
      <w:b/>
      <w:bCs/>
      <w:color w:val="000000"/>
      <w:sz w:val="21"/>
      <w:szCs w:val="21"/>
      <w:u w:val="none"/>
    </w:rPr>
  </w:style>
  <w:style w:type="character" w:customStyle="1" w:styleId="71">
    <w:name w:val="已访问的超链接1"/>
    <w:uiPriority w:val="0"/>
    <w:rPr>
      <w:color w:val="800080"/>
      <w:u w:val="single"/>
    </w:rPr>
  </w:style>
  <w:style w:type="character" w:customStyle="1" w:styleId="72">
    <w:name w:val="f141"/>
    <w:qFormat/>
    <w:uiPriority w:val="0"/>
    <w:rPr>
      <w:sz w:val="21"/>
      <w:szCs w:val="21"/>
    </w:rPr>
  </w:style>
  <w:style w:type="character" w:customStyle="1" w:styleId="73">
    <w:name w:val="正文小四 Char"/>
    <w:link w:val="74"/>
    <w:uiPriority w:val="0"/>
    <w:rPr>
      <w:sz w:val="24"/>
      <w:szCs w:val="24"/>
    </w:rPr>
  </w:style>
  <w:style w:type="paragraph" w:customStyle="1" w:styleId="74">
    <w:name w:val="正文小四"/>
    <w:link w:val="73"/>
    <w:qFormat/>
    <w:uiPriority w:val="0"/>
    <w:pPr>
      <w:spacing w:before="50" w:beforeLines="50" w:line="300" w:lineRule="auto"/>
      <w:ind w:firstLine="200" w:firstLineChars="200"/>
      <w:jc w:val="both"/>
    </w:pPr>
    <w:rPr>
      <w:rFonts w:ascii="Times New Roman" w:hAnsi="Times New Roman" w:eastAsia="宋体" w:cs="Times New Roman"/>
      <w:sz w:val="24"/>
      <w:szCs w:val="24"/>
      <w:lang w:val="en-US" w:eastAsia="zh-CN" w:bidi="ar-SA"/>
    </w:rPr>
  </w:style>
  <w:style w:type="character" w:customStyle="1" w:styleId="75">
    <w:name w:val="t_tag"/>
    <w:qFormat/>
    <w:uiPriority w:val="0"/>
  </w:style>
  <w:style w:type="character" w:customStyle="1" w:styleId="76">
    <w:name w:val="da1"/>
    <w:qFormat/>
    <w:uiPriority w:val="0"/>
    <w:rPr>
      <w:color w:val="000000"/>
      <w:spacing w:val="0"/>
      <w:position w:val="0"/>
      <w:sz w:val="21"/>
      <w:szCs w:val="21"/>
      <w:u w:val="none"/>
    </w:rPr>
  </w:style>
  <w:style w:type="character" w:customStyle="1" w:styleId="77">
    <w:name w:val="px14"/>
    <w:qFormat/>
    <w:uiPriority w:val="0"/>
  </w:style>
  <w:style w:type="character" w:customStyle="1" w:styleId="78">
    <w:name w:val="zi11"/>
    <w:qFormat/>
    <w:uiPriority w:val="0"/>
    <w:rPr>
      <w:b/>
      <w:bCs/>
      <w:color w:val="FF6600"/>
      <w:sz w:val="18"/>
      <w:szCs w:val="18"/>
    </w:rPr>
  </w:style>
  <w:style w:type="character" w:customStyle="1" w:styleId="79">
    <w:name w:val="页脚 Char"/>
    <w:qFormat/>
    <w:uiPriority w:val="99"/>
  </w:style>
  <w:style w:type="paragraph" w:customStyle="1" w:styleId="80">
    <w:name w:val="CM70"/>
    <w:basedOn w:val="81"/>
    <w:next w:val="81"/>
    <w:qFormat/>
    <w:uiPriority w:val="0"/>
    <w:pPr>
      <w:spacing w:after="3140"/>
    </w:pPr>
    <w:rPr>
      <w:rFonts w:cs="Times New Roman"/>
      <w:color w:val="auto"/>
    </w:rPr>
  </w:style>
  <w:style w:type="paragraph" w:customStyle="1" w:styleId="8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2">
    <w:name w:val="基准页眉样式"/>
    <w:basedOn w:val="16"/>
    <w:qFormat/>
    <w:uiPriority w:val="0"/>
    <w:pPr>
      <w:keepLines/>
      <w:tabs>
        <w:tab w:val="center" w:pos="-18551"/>
        <w:tab w:val="right" w:pos="4320"/>
      </w:tabs>
      <w:adjustRightInd/>
      <w:spacing w:after="0"/>
      <w:ind w:firstLine="0"/>
      <w:jc w:val="center"/>
      <w:textAlignment w:val="auto"/>
    </w:pPr>
    <w:rPr>
      <w:smallCaps/>
      <w:spacing w:val="15"/>
      <w:sz w:val="21"/>
    </w:rPr>
  </w:style>
  <w:style w:type="paragraph" w:customStyle="1" w:styleId="83">
    <w:name w:val="CM1"/>
    <w:basedOn w:val="81"/>
    <w:next w:val="81"/>
    <w:qFormat/>
    <w:uiPriority w:val="0"/>
    <w:pPr>
      <w:spacing w:line="1248" w:lineRule="atLeast"/>
    </w:pPr>
    <w:rPr>
      <w:rFonts w:cs="Times New Roman"/>
      <w:color w:val="auto"/>
    </w:rPr>
  </w:style>
  <w:style w:type="paragraph" w:customStyle="1" w:styleId="84">
    <w:name w:val="CM8"/>
    <w:basedOn w:val="81"/>
    <w:next w:val="81"/>
    <w:uiPriority w:val="0"/>
    <w:pPr>
      <w:spacing w:line="313" w:lineRule="atLeast"/>
    </w:pPr>
    <w:rPr>
      <w:rFonts w:cs="Times New Roman"/>
      <w:color w:val="auto"/>
    </w:rPr>
  </w:style>
  <w:style w:type="paragraph" w:customStyle="1" w:styleId="85">
    <w:name w:val="CM33"/>
    <w:basedOn w:val="81"/>
    <w:next w:val="81"/>
    <w:qFormat/>
    <w:uiPriority w:val="0"/>
    <w:pPr>
      <w:spacing w:line="468" w:lineRule="atLeast"/>
    </w:pPr>
    <w:rPr>
      <w:rFonts w:cs="Times New Roman"/>
      <w:color w:val="auto"/>
    </w:rPr>
  </w:style>
  <w:style w:type="paragraph" w:customStyle="1" w:styleId="86">
    <w:name w:val="Default1"/>
    <w:basedOn w:val="81"/>
    <w:next w:val="81"/>
    <w:qFormat/>
    <w:uiPriority w:val="0"/>
    <w:rPr>
      <w:rFonts w:ascii="Sim Sun+ 2" w:eastAsia="Sim Sun+ 2" w:cs="Times New Roman"/>
      <w:color w:val="auto"/>
    </w:rPr>
  </w:style>
  <w:style w:type="paragraph" w:customStyle="1" w:styleId="87">
    <w:name w:val="CM28"/>
    <w:basedOn w:val="81"/>
    <w:next w:val="81"/>
    <w:qFormat/>
    <w:uiPriority w:val="0"/>
    <w:rPr>
      <w:rFonts w:cs="Times New Roman"/>
      <w:color w:val="auto"/>
    </w:rPr>
  </w:style>
  <w:style w:type="paragraph" w:customStyle="1" w:styleId="88">
    <w:name w:val="CM12"/>
    <w:basedOn w:val="81"/>
    <w:next w:val="81"/>
    <w:qFormat/>
    <w:uiPriority w:val="0"/>
    <w:pPr>
      <w:spacing w:line="468" w:lineRule="atLeast"/>
    </w:pPr>
    <w:rPr>
      <w:rFonts w:cs="Times New Roman"/>
      <w:color w:val="auto"/>
    </w:rPr>
  </w:style>
  <w:style w:type="paragraph" w:customStyle="1" w:styleId="89">
    <w:name w:val="xl26"/>
    <w:basedOn w:val="1"/>
    <w:qFormat/>
    <w:uiPriority w:val="0"/>
    <w:pPr>
      <w:widowControl/>
      <w:spacing w:before="100" w:beforeAutospacing="1" w:after="100" w:afterAutospacing="1"/>
      <w:jc w:val="right"/>
    </w:pPr>
    <w:rPr>
      <w:rFonts w:ascii="宋体" w:hAnsi="宋体"/>
      <w:color w:val="000000"/>
      <w:kern w:val="0"/>
      <w:sz w:val="20"/>
      <w:szCs w:val="20"/>
    </w:rPr>
  </w:style>
  <w:style w:type="paragraph" w:customStyle="1" w:styleId="90">
    <w:name w:val="xl29"/>
    <w:basedOn w:val="1"/>
    <w:qFormat/>
    <w:uiPriority w:val="0"/>
    <w:pPr>
      <w:widowControl/>
      <w:spacing w:before="100" w:beforeAutospacing="1" w:after="100" w:afterAutospacing="1"/>
      <w:jc w:val="right"/>
      <w:textAlignment w:val="center"/>
    </w:pPr>
    <w:rPr>
      <w:rFonts w:ascii="宋体" w:hAnsi="宋体"/>
      <w:kern w:val="0"/>
      <w:sz w:val="18"/>
      <w:szCs w:val="18"/>
    </w:rPr>
  </w:style>
  <w:style w:type="paragraph" w:customStyle="1" w:styleId="91">
    <w:name w:val="CM61"/>
    <w:basedOn w:val="81"/>
    <w:next w:val="81"/>
    <w:qFormat/>
    <w:uiPriority w:val="0"/>
    <w:pPr>
      <w:spacing w:after="190"/>
    </w:pPr>
    <w:rPr>
      <w:rFonts w:cs="Times New Roman"/>
      <w:color w:val="auto"/>
    </w:rPr>
  </w:style>
  <w:style w:type="paragraph" w:customStyle="1" w:styleId="92">
    <w:name w:val="CM15"/>
    <w:basedOn w:val="81"/>
    <w:next w:val="81"/>
    <w:qFormat/>
    <w:uiPriority w:val="0"/>
    <w:pPr>
      <w:spacing w:line="468" w:lineRule="atLeast"/>
    </w:pPr>
    <w:rPr>
      <w:rFonts w:cs="Times New Roman"/>
      <w:color w:val="auto"/>
    </w:rPr>
  </w:style>
  <w:style w:type="paragraph" w:customStyle="1" w:styleId="93">
    <w:name w:val="Char"/>
    <w:basedOn w:val="1"/>
    <w:qFormat/>
    <w:uiPriority w:val="0"/>
  </w:style>
  <w:style w:type="paragraph" w:customStyle="1" w:styleId="94">
    <w:name w:val="xl32"/>
    <w:basedOn w:val="1"/>
    <w:qFormat/>
    <w:uiPriority w:val="0"/>
    <w:pPr>
      <w:widowControl/>
      <w:spacing w:before="100" w:beforeAutospacing="1" w:after="100" w:afterAutospacing="1"/>
      <w:jc w:val="left"/>
    </w:pPr>
    <w:rPr>
      <w:rFonts w:ascii="宋体" w:hAnsi="宋体"/>
      <w:color w:val="000000"/>
      <w:kern w:val="0"/>
      <w:sz w:val="20"/>
      <w:szCs w:val="20"/>
    </w:rPr>
  </w:style>
  <w:style w:type="paragraph" w:customStyle="1" w:styleId="95">
    <w:name w:val="正文1"/>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paragraph" w:customStyle="1" w:styleId="96">
    <w:name w:val="CM31"/>
    <w:basedOn w:val="81"/>
    <w:next w:val="81"/>
    <w:qFormat/>
    <w:uiPriority w:val="0"/>
    <w:pPr>
      <w:spacing w:line="468" w:lineRule="atLeast"/>
    </w:pPr>
    <w:rPr>
      <w:rFonts w:cs="Times New Roman"/>
      <w:color w:val="auto"/>
    </w:rPr>
  </w:style>
  <w:style w:type="paragraph" w:customStyle="1" w:styleId="97">
    <w:name w:val="CM11"/>
    <w:basedOn w:val="81"/>
    <w:next w:val="81"/>
    <w:qFormat/>
    <w:uiPriority w:val="0"/>
    <w:rPr>
      <w:rFonts w:cs="Times New Roman"/>
      <w:color w:val="auto"/>
    </w:rPr>
  </w:style>
  <w:style w:type="paragraph" w:customStyle="1" w:styleId="98">
    <w:name w:val="CM6"/>
    <w:basedOn w:val="81"/>
    <w:next w:val="81"/>
    <w:qFormat/>
    <w:uiPriority w:val="0"/>
    <w:pPr>
      <w:spacing w:line="468" w:lineRule="atLeast"/>
    </w:pPr>
    <w:rPr>
      <w:rFonts w:cs="Times New Roman"/>
      <w:color w:val="auto"/>
    </w:rPr>
  </w:style>
  <w:style w:type="paragraph" w:customStyle="1" w:styleId="99">
    <w:name w:val="CM10"/>
    <w:basedOn w:val="81"/>
    <w:next w:val="81"/>
    <w:qFormat/>
    <w:uiPriority w:val="0"/>
    <w:pPr>
      <w:spacing w:line="468" w:lineRule="atLeast"/>
    </w:pPr>
    <w:rPr>
      <w:rFonts w:cs="Times New Roman"/>
      <w:color w:val="auto"/>
    </w:rPr>
  </w:style>
  <w:style w:type="paragraph" w:customStyle="1" w:styleId="100">
    <w:name w:val="CM5"/>
    <w:basedOn w:val="81"/>
    <w:next w:val="81"/>
    <w:qFormat/>
    <w:uiPriority w:val="0"/>
    <w:pPr>
      <w:spacing w:line="468" w:lineRule="atLeast"/>
    </w:pPr>
    <w:rPr>
      <w:rFonts w:cs="Times New Roman"/>
      <w:color w:val="auto"/>
    </w:rPr>
  </w:style>
  <w:style w:type="paragraph" w:customStyle="1" w:styleId="101">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2">
    <w:name w:val="样式 年报正文段落格式 + 首行缩进:  2 字符 段前: 0.5 行 段后: 0.5 行1"/>
    <w:basedOn w:val="1"/>
    <w:qFormat/>
    <w:uiPriority w:val="0"/>
    <w:pPr>
      <w:spacing w:before="120" w:beforeLines="50" w:after="120" w:afterLines="50" w:line="440" w:lineRule="exact"/>
      <w:ind w:firstLine="480" w:firstLineChars="200"/>
    </w:pPr>
    <w:rPr>
      <w:rFonts w:cs="宋体"/>
      <w:sz w:val="24"/>
      <w:szCs w:val="20"/>
    </w:rPr>
  </w:style>
  <w:style w:type="paragraph" w:customStyle="1" w:styleId="103">
    <w:name w:val="样式 标题 3 + (西文) Times New Roman (中文) 宋体"/>
    <w:basedOn w:val="5"/>
    <w:qFormat/>
    <w:uiPriority w:val="0"/>
    <w:pPr>
      <w:spacing w:before="120" w:after="120" w:line="300" w:lineRule="auto"/>
    </w:pPr>
    <w:rPr>
      <w:b w:val="0"/>
      <w:bCs/>
      <w:color w:val="000000"/>
      <w:kern w:val="0"/>
      <w:sz w:val="24"/>
      <w:szCs w:val="24"/>
    </w:rPr>
  </w:style>
  <w:style w:type="paragraph" w:customStyle="1" w:styleId="104">
    <w:name w:val="CM42"/>
    <w:basedOn w:val="81"/>
    <w:next w:val="81"/>
    <w:qFormat/>
    <w:uiPriority w:val="0"/>
    <w:pPr>
      <w:spacing w:line="468" w:lineRule="atLeast"/>
    </w:pPr>
    <w:rPr>
      <w:rFonts w:cs="Times New Roman"/>
      <w:color w:val="auto"/>
    </w:rPr>
  </w:style>
  <w:style w:type="paragraph" w:customStyle="1" w:styleId="105">
    <w:name w:val="CM78"/>
    <w:basedOn w:val="81"/>
    <w:next w:val="81"/>
    <w:qFormat/>
    <w:uiPriority w:val="0"/>
    <w:pPr>
      <w:spacing w:after="1170"/>
    </w:pPr>
    <w:rPr>
      <w:rFonts w:ascii="Sim Sun" w:eastAsia="Sim Sun" w:cs="Times New Roman"/>
      <w:color w:val="auto"/>
      <w:sz w:val="20"/>
    </w:rPr>
  </w:style>
  <w:style w:type="paragraph" w:customStyle="1" w:styleId="106">
    <w:name w:val="Char Char Char Char Char Char Char Char Char Char Char Char Char Char Char Char Char Char Char Char Char Char"/>
    <w:basedOn w:val="1"/>
    <w:qFormat/>
    <w:uiPriority w:val="0"/>
    <w:rPr>
      <w:rFonts w:ascii="Tahoma" w:hAnsi="Tahoma"/>
      <w:sz w:val="24"/>
      <w:szCs w:val="20"/>
    </w:rPr>
  </w:style>
  <w:style w:type="paragraph" w:customStyle="1" w:styleId="107">
    <w:name w:val="xl27"/>
    <w:basedOn w:val="1"/>
    <w:qFormat/>
    <w:uiPriority w:val="0"/>
    <w:pPr>
      <w:widowControl/>
      <w:spacing w:before="100" w:beforeAutospacing="1" w:after="100" w:afterAutospacing="1"/>
      <w:jc w:val="right"/>
    </w:pPr>
    <w:rPr>
      <w:rFonts w:ascii="宋体" w:hAnsi="宋体"/>
      <w:color w:val="000000"/>
      <w:kern w:val="0"/>
      <w:sz w:val="20"/>
      <w:szCs w:val="20"/>
    </w:rPr>
  </w:style>
  <w:style w:type="paragraph" w:customStyle="1" w:styleId="108">
    <w:name w:val="xl41"/>
    <w:basedOn w:val="1"/>
    <w:qFormat/>
    <w:uiPriority w:val="0"/>
    <w:pPr>
      <w:widowControl/>
      <w:spacing w:before="100" w:beforeAutospacing="1" w:after="100" w:afterAutospacing="1"/>
      <w:jc w:val="center"/>
      <w:textAlignment w:val="center"/>
    </w:pPr>
    <w:rPr>
      <w:rFonts w:hint="eastAsia" w:ascii="隶书" w:hAnsi="宋体" w:eastAsia="隶书"/>
      <w:b/>
      <w:bCs/>
      <w:kern w:val="0"/>
      <w:sz w:val="48"/>
      <w:szCs w:val="48"/>
    </w:rPr>
  </w:style>
  <w:style w:type="paragraph" w:customStyle="1" w:styleId="109">
    <w:name w:val="默认段落字体 Para Char"/>
    <w:basedOn w:val="1"/>
    <w:qFormat/>
    <w:uiPriority w:val="0"/>
    <w:pPr>
      <w:tabs>
        <w:tab w:val="left" w:pos="360"/>
      </w:tabs>
      <w:ind w:left="200" w:leftChars="200" w:right="100" w:rightChars="100"/>
    </w:pPr>
    <w:rPr>
      <w:rFonts w:eastAsia="黑体"/>
      <w:sz w:val="32"/>
    </w:rPr>
  </w:style>
  <w:style w:type="paragraph" w:customStyle="1" w:styleId="110">
    <w:name w:val="1标题4"/>
    <w:basedOn w:val="1"/>
    <w:qFormat/>
    <w:uiPriority w:val="0"/>
    <w:pPr>
      <w:spacing w:line="360" w:lineRule="auto"/>
      <w:ind w:firstLine="480" w:firstLineChars="200"/>
    </w:pPr>
    <w:rPr>
      <w:rFonts w:ascii="宋体" w:hAnsi="宋体"/>
      <w:kern w:val="0"/>
      <w:sz w:val="24"/>
      <w:szCs w:val="20"/>
    </w:rPr>
  </w:style>
  <w:style w:type="paragraph" w:customStyle="1" w:styleId="111">
    <w:name w:val="附注－正文"/>
    <w:basedOn w:val="17"/>
    <w:qFormat/>
    <w:uiPriority w:val="0"/>
    <w:pPr>
      <w:tabs>
        <w:tab w:val="clear" w:pos="360"/>
      </w:tabs>
      <w:adjustRightInd w:val="0"/>
      <w:snapToGrid w:val="0"/>
      <w:spacing w:after="50" w:afterLines="50" w:line="360" w:lineRule="auto"/>
      <w:ind w:left="0" w:leftChars="0" w:firstLine="200" w:firstLineChars="200"/>
    </w:pPr>
    <w:rPr>
      <w:sz w:val="21"/>
    </w:rPr>
  </w:style>
  <w:style w:type="paragraph" w:customStyle="1" w:styleId="112">
    <w:name w:val="CM65"/>
    <w:basedOn w:val="81"/>
    <w:next w:val="81"/>
    <w:qFormat/>
    <w:uiPriority w:val="0"/>
    <w:pPr>
      <w:spacing w:after="610"/>
    </w:pPr>
    <w:rPr>
      <w:rFonts w:cs="Times New Roman"/>
      <w:color w:val="auto"/>
    </w:rPr>
  </w:style>
  <w:style w:type="paragraph" w:customStyle="1" w:styleId="113">
    <w:name w:val="xl30"/>
    <w:basedOn w:val="1"/>
    <w:qFormat/>
    <w:uiPriority w:val="0"/>
    <w:pPr>
      <w:widowControl/>
      <w:spacing w:before="100" w:beforeAutospacing="1" w:after="100" w:afterAutospacing="1"/>
      <w:jc w:val="center"/>
      <w:textAlignment w:val="top"/>
    </w:pPr>
    <w:rPr>
      <w:kern w:val="0"/>
      <w:sz w:val="20"/>
      <w:szCs w:val="20"/>
    </w:rPr>
  </w:style>
  <w:style w:type="paragraph" w:customStyle="1" w:styleId="114">
    <w:name w:val="content"/>
    <w:basedOn w:val="1"/>
    <w:qFormat/>
    <w:uiPriority w:val="0"/>
    <w:pPr>
      <w:widowControl/>
      <w:spacing w:line="360" w:lineRule="auto"/>
      <w:jc w:val="left"/>
    </w:pPr>
    <w:rPr>
      <w:rFonts w:ascii="Arial Unicode MS" w:hAnsi="Arial Unicode MS" w:eastAsia="Arial Unicode MS"/>
      <w:kern w:val="0"/>
      <w:sz w:val="24"/>
      <w:szCs w:val="21"/>
    </w:rPr>
  </w:style>
  <w:style w:type="paragraph" w:customStyle="1" w:styleId="115">
    <w:name w:val="CM22"/>
    <w:basedOn w:val="81"/>
    <w:next w:val="81"/>
    <w:qFormat/>
    <w:uiPriority w:val="0"/>
    <w:pPr>
      <w:spacing w:line="626" w:lineRule="atLeast"/>
    </w:pPr>
    <w:rPr>
      <w:rFonts w:cs="Times New Roman"/>
      <w:color w:val="auto"/>
    </w:rPr>
  </w:style>
  <w:style w:type="paragraph" w:customStyle="1" w:styleId="116">
    <w:name w:val="CM62"/>
    <w:basedOn w:val="81"/>
    <w:next w:val="81"/>
    <w:qFormat/>
    <w:uiPriority w:val="0"/>
    <w:pPr>
      <w:spacing w:after="60"/>
    </w:pPr>
    <w:rPr>
      <w:rFonts w:cs="Times New Roman"/>
      <w:color w:val="auto"/>
    </w:rPr>
  </w:style>
  <w:style w:type="paragraph" w:customStyle="1" w:styleId="117">
    <w:name w:val="CM43"/>
    <w:basedOn w:val="81"/>
    <w:next w:val="81"/>
    <w:qFormat/>
    <w:uiPriority w:val="0"/>
    <w:pPr>
      <w:spacing w:line="468" w:lineRule="atLeast"/>
    </w:pPr>
    <w:rPr>
      <w:rFonts w:cs="Times New Roman"/>
      <w:color w:val="auto"/>
    </w:rPr>
  </w:style>
  <w:style w:type="paragraph" w:customStyle="1" w:styleId="118">
    <w:name w:val="CM24"/>
    <w:basedOn w:val="81"/>
    <w:next w:val="81"/>
    <w:qFormat/>
    <w:uiPriority w:val="0"/>
    <w:pPr>
      <w:spacing w:line="623" w:lineRule="atLeast"/>
    </w:pPr>
    <w:rPr>
      <w:rFonts w:cs="Times New Roman"/>
      <w:color w:val="auto"/>
    </w:rPr>
  </w:style>
  <w:style w:type="paragraph" w:customStyle="1" w:styleId="119">
    <w:name w:val="CM41"/>
    <w:basedOn w:val="81"/>
    <w:next w:val="81"/>
    <w:uiPriority w:val="0"/>
    <w:pPr>
      <w:spacing w:line="468" w:lineRule="atLeast"/>
    </w:pPr>
    <w:rPr>
      <w:rFonts w:cs="Times New Roman"/>
      <w:color w:val="auto"/>
    </w:rPr>
  </w:style>
  <w:style w:type="paragraph" w:customStyle="1" w:styleId="120">
    <w:name w:val="CM44"/>
    <w:basedOn w:val="81"/>
    <w:next w:val="81"/>
    <w:qFormat/>
    <w:uiPriority w:val="0"/>
    <w:pPr>
      <w:spacing w:line="468" w:lineRule="atLeast"/>
    </w:pPr>
    <w:rPr>
      <w:rFonts w:cs="Times New Roman"/>
      <w:color w:val="auto"/>
    </w:rPr>
  </w:style>
  <w:style w:type="paragraph" w:customStyle="1" w:styleId="121">
    <w:name w:val="CM58"/>
    <w:basedOn w:val="81"/>
    <w:next w:val="81"/>
    <w:qFormat/>
    <w:uiPriority w:val="0"/>
    <w:pPr>
      <w:spacing w:line="468" w:lineRule="atLeast"/>
    </w:pPr>
    <w:rPr>
      <w:rFonts w:cs="Times New Roman"/>
      <w:color w:val="auto"/>
    </w:rPr>
  </w:style>
  <w:style w:type="paragraph" w:customStyle="1" w:styleId="122">
    <w:name w:val="CM27"/>
    <w:basedOn w:val="81"/>
    <w:next w:val="81"/>
    <w:qFormat/>
    <w:uiPriority w:val="0"/>
    <w:rPr>
      <w:rFonts w:cs="Times New Roman"/>
      <w:color w:val="auto"/>
    </w:rPr>
  </w:style>
  <w:style w:type="paragraph" w:customStyle="1" w:styleId="123">
    <w:name w:val="CM14"/>
    <w:basedOn w:val="81"/>
    <w:next w:val="81"/>
    <w:qFormat/>
    <w:uiPriority w:val="0"/>
    <w:rPr>
      <w:rFonts w:cs="Times New Roman"/>
      <w:color w:val="auto"/>
    </w:rPr>
  </w:style>
  <w:style w:type="paragraph" w:customStyle="1" w:styleId="124">
    <w:name w:val="CM38"/>
    <w:basedOn w:val="81"/>
    <w:next w:val="81"/>
    <w:qFormat/>
    <w:uiPriority w:val="0"/>
    <w:pPr>
      <w:spacing w:line="468" w:lineRule="atLeast"/>
    </w:pPr>
    <w:rPr>
      <w:rFonts w:cs="Times New Roman"/>
      <w:color w:val="auto"/>
    </w:rPr>
  </w:style>
  <w:style w:type="paragraph" w:customStyle="1" w:styleId="125">
    <w:name w:val="正文b1"/>
    <w:basedOn w:val="1"/>
    <w:qFormat/>
    <w:uiPriority w:val="0"/>
    <w:pPr>
      <w:adjustRightInd w:val="0"/>
      <w:spacing w:before="60" w:line="240" w:lineRule="atLeast"/>
      <w:jc w:val="center"/>
      <w:textAlignment w:val="baseline"/>
    </w:pPr>
    <w:rPr>
      <w:rFonts w:ascii="宋体"/>
      <w:spacing w:val="10"/>
      <w:kern w:val="0"/>
      <w:szCs w:val="20"/>
    </w:rPr>
  </w:style>
  <w:style w:type="paragraph" w:customStyle="1" w:styleId="126">
    <w:name w:val="缺省文本_宋体"/>
    <w:basedOn w:val="1"/>
    <w:qFormat/>
    <w:uiPriority w:val="0"/>
    <w:pPr>
      <w:tabs>
        <w:tab w:val="left" w:pos="525"/>
        <w:tab w:val="center" w:pos="5670"/>
        <w:tab w:val="right" w:pos="7655"/>
      </w:tabs>
      <w:spacing w:before="80" w:after="120" w:line="360" w:lineRule="auto"/>
      <w:outlineLvl w:val="7"/>
    </w:pPr>
    <w:rPr>
      <w:spacing w:val="16"/>
      <w:kern w:val="28"/>
      <w:sz w:val="24"/>
      <w:szCs w:val="20"/>
    </w:rPr>
  </w:style>
  <w:style w:type="paragraph" w:customStyle="1" w:styleId="127">
    <w:name w:val="CM69"/>
    <w:basedOn w:val="81"/>
    <w:next w:val="81"/>
    <w:qFormat/>
    <w:uiPriority w:val="0"/>
    <w:pPr>
      <w:spacing w:after="558"/>
    </w:pPr>
    <w:rPr>
      <w:rFonts w:cs="Times New Roman"/>
      <w:color w:val="auto"/>
    </w:rPr>
  </w:style>
  <w:style w:type="paragraph" w:customStyle="1" w:styleId="128">
    <w:name w:val="CM63"/>
    <w:basedOn w:val="81"/>
    <w:next w:val="81"/>
    <w:qFormat/>
    <w:uiPriority w:val="0"/>
    <w:pPr>
      <w:spacing w:after="380"/>
    </w:pPr>
    <w:rPr>
      <w:rFonts w:cs="Times New Roman"/>
      <w:color w:val="auto"/>
    </w:rPr>
  </w:style>
  <w:style w:type="paragraph" w:customStyle="1" w:styleId="129">
    <w:name w:val="CM67"/>
    <w:basedOn w:val="81"/>
    <w:next w:val="81"/>
    <w:qFormat/>
    <w:uiPriority w:val="0"/>
    <w:pPr>
      <w:spacing w:after="1130"/>
    </w:pPr>
    <w:rPr>
      <w:rFonts w:cs="Times New Roman"/>
      <w:color w:val="auto"/>
    </w:rPr>
  </w:style>
  <w:style w:type="paragraph" w:customStyle="1" w:styleId="130">
    <w:name w:val="CM2"/>
    <w:basedOn w:val="81"/>
    <w:next w:val="81"/>
    <w:qFormat/>
    <w:uiPriority w:val="0"/>
    <w:rPr>
      <w:rFonts w:cs="Times New Roman"/>
      <w:color w:val="auto"/>
    </w:rPr>
  </w:style>
  <w:style w:type="paragraph" w:customStyle="1" w:styleId="131">
    <w:name w:val="CM17"/>
    <w:basedOn w:val="81"/>
    <w:next w:val="81"/>
    <w:qFormat/>
    <w:uiPriority w:val="0"/>
    <w:pPr>
      <w:spacing w:line="468" w:lineRule="atLeast"/>
    </w:pPr>
    <w:rPr>
      <w:rFonts w:cs="Times New Roman"/>
      <w:color w:val="auto"/>
    </w:rPr>
  </w:style>
  <w:style w:type="paragraph" w:customStyle="1" w:styleId="132">
    <w:name w:val="CM68"/>
    <w:basedOn w:val="81"/>
    <w:next w:val="81"/>
    <w:qFormat/>
    <w:uiPriority w:val="0"/>
    <w:pPr>
      <w:spacing w:after="713"/>
    </w:pPr>
    <w:rPr>
      <w:rFonts w:cs="Times New Roman"/>
      <w:color w:val="auto"/>
    </w:rPr>
  </w:style>
  <w:style w:type="paragraph" w:customStyle="1" w:styleId="133">
    <w:name w:val="FWS_L6"/>
    <w:basedOn w:val="1"/>
    <w:qFormat/>
    <w:uiPriority w:val="0"/>
    <w:pPr>
      <w:widowControl/>
      <w:tabs>
        <w:tab w:val="left" w:pos="3420"/>
      </w:tabs>
      <w:spacing w:after="240"/>
    </w:pPr>
    <w:rPr>
      <w:rFonts w:eastAsia="华文楷体"/>
      <w:kern w:val="0"/>
      <w:sz w:val="24"/>
      <w:szCs w:val="20"/>
      <w:lang w:val="en-GB" w:eastAsia="en-US"/>
    </w:rPr>
  </w:style>
  <w:style w:type="paragraph" w:customStyle="1" w:styleId="134">
    <w:name w:val="CM21"/>
    <w:basedOn w:val="81"/>
    <w:next w:val="81"/>
    <w:qFormat/>
    <w:uiPriority w:val="0"/>
    <w:pPr>
      <w:spacing w:line="468" w:lineRule="atLeast"/>
    </w:pPr>
    <w:rPr>
      <w:rFonts w:cs="Times New Roman"/>
      <w:color w:val="auto"/>
    </w:rPr>
  </w:style>
  <w:style w:type="paragraph" w:customStyle="1" w:styleId="135">
    <w:name w:val="xl34"/>
    <w:basedOn w:val="1"/>
    <w:qFormat/>
    <w:uiPriority w:val="0"/>
    <w:pPr>
      <w:widowControl/>
      <w:spacing w:before="100" w:beforeAutospacing="1" w:after="100" w:afterAutospacing="1"/>
      <w:jc w:val="center"/>
      <w:textAlignment w:val="center"/>
    </w:pPr>
    <w:rPr>
      <w:rFonts w:ascii="宋体" w:hAnsi="宋体"/>
      <w:kern w:val="0"/>
      <w:sz w:val="20"/>
      <w:szCs w:val="20"/>
    </w:rPr>
  </w:style>
  <w:style w:type="paragraph" w:customStyle="1" w:styleId="136">
    <w:name w:val="两行紧凑"/>
    <w:basedOn w:val="1"/>
    <w:qFormat/>
    <w:uiPriority w:val="0"/>
    <w:pPr>
      <w:tabs>
        <w:tab w:val="left" w:pos="1560"/>
        <w:tab w:val="left" w:pos="2410"/>
        <w:tab w:val="left" w:pos="3969"/>
        <w:tab w:val="right" w:pos="6096"/>
        <w:tab w:val="left" w:pos="6379"/>
      </w:tabs>
      <w:autoSpaceDE w:val="0"/>
      <w:autoSpaceDN w:val="0"/>
      <w:adjustRightInd w:val="0"/>
      <w:textAlignment w:val="baseline"/>
    </w:pPr>
    <w:rPr>
      <w:rFonts w:ascii="宋体"/>
      <w:kern w:val="0"/>
      <w:szCs w:val="20"/>
    </w:rPr>
  </w:style>
  <w:style w:type="paragraph" w:customStyle="1" w:styleId="137">
    <w:name w:val="xl22"/>
    <w:basedOn w:val="1"/>
    <w:qFormat/>
    <w:uiPriority w:val="0"/>
    <w:pPr>
      <w:widowControl/>
      <w:spacing w:before="100" w:beforeAutospacing="1" w:after="100" w:afterAutospacing="1"/>
      <w:jc w:val="center"/>
      <w:textAlignment w:val="top"/>
    </w:pPr>
    <w:rPr>
      <w:rFonts w:ascii="宋体" w:hAnsi="宋体"/>
      <w:kern w:val="0"/>
      <w:sz w:val="20"/>
      <w:szCs w:val="20"/>
    </w:rPr>
  </w:style>
  <w:style w:type="paragraph" w:customStyle="1" w:styleId="138">
    <w:name w:val="CM66"/>
    <w:basedOn w:val="81"/>
    <w:next w:val="81"/>
    <w:qFormat/>
    <w:uiPriority w:val="0"/>
    <w:pPr>
      <w:spacing w:after="323"/>
    </w:pPr>
    <w:rPr>
      <w:rFonts w:cs="Times New Roman"/>
      <w:color w:val="auto"/>
    </w:rPr>
  </w:style>
  <w:style w:type="paragraph" w:customStyle="1" w:styleId="139">
    <w:name w:val="xl31"/>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140">
    <w:name w:val="xl33"/>
    <w:basedOn w:val="1"/>
    <w:qFormat/>
    <w:uiPriority w:val="0"/>
    <w:pPr>
      <w:widowControl/>
      <w:spacing w:before="100" w:beforeAutospacing="1" w:after="100" w:afterAutospacing="1"/>
      <w:jc w:val="center"/>
      <w:textAlignment w:val="top"/>
    </w:pPr>
    <w:rPr>
      <w:rFonts w:ascii="宋体" w:hAnsi="宋体"/>
      <w:kern w:val="0"/>
      <w:sz w:val="20"/>
      <w:szCs w:val="20"/>
    </w:rPr>
  </w:style>
  <w:style w:type="paragraph" w:customStyle="1" w:styleId="141">
    <w:name w:val="CM4"/>
    <w:basedOn w:val="81"/>
    <w:next w:val="81"/>
    <w:qFormat/>
    <w:uiPriority w:val="0"/>
    <w:pPr>
      <w:spacing w:line="468" w:lineRule="atLeast"/>
    </w:pPr>
    <w:rPr>
      <w:rFonts w:cs="Times New Roman"/>
      <w:color w:val="auto"/>
    </w:rPr>
  </w:style>
  <w:style w:type="paragraph" w:customStyle="1" w:styleId="142">
    <w:name w:val="标准"/>
    <w:basedOn w:val="1"/>
    <w:qFormat/>
    <w:uiPriority w:val="0"/>
    <w:pPr>
      <w:adjustRightInd w:val="0"/>
      <w:spacing w:line="440" w:lineRule="atLeast"/>
      <w:jc w:val="center"/>
      <w:textAlignment w:val="baseline"/>
    </w:pPr>
    <w:rPr>
      <w:rFonts w:ascii="宋体"/>
      <w:caps/>
      <w:spacing w:val="-40"/>
      <w:kern w:val="0"/>
      <w:sz w:val="24"/>
      <w:szCs w:val="20"/>
    </w:rPr>
  </w:style>
  <w:style w:type="paragraph" w:customStyle="1" w:styleId="143">
    <w:name w:val="Char1"/>
    <w:basedOn w:val="1"/>
    <w:qFormat/>
    <w:uiPriority w:val="0"/>
  </w:style>
  <w:style w:type="paragraph" w:customStyle="1" w:styleId="144">
    <w:name w:val="CM23"/>
    <w:basedOn w:val="81"/>
    <w:next w:val="81"/>
    <w:qFormat/>
    <w:uiPriority w:val="0"/>
    <w:pPr>
      <w:spacing w:line="468" w:lineRule="atLeast"/>
    </w:pPr>
    <w:rPr>
      <w:rFonts w:cs="Times New Roman"/>
      <w:color w:val="auto"/>
    </w:rPr>
  </w:style>
  <w:style w:type="paragraph" w:customStyle="1" w:styleId="145">
    <w:name w:val="CM71"/>
    <w:basedOn w:val="81"/>
    <w:next w:val="81"/>
    <w:qFormat/>
    <w:uiPriority w:val="0"/>
    <w:pPr>
      <w:spacing w:after="935"/>
    </w:pPr>
    <w:rPr>
      <w:rFonts w:cs="Times New Roman"/>
      <w:color w:val="auto"/>
    </w:rPr>
  </w:style>
  <w:style w:type="paragraph" w:customStyle="1" w:styleId="146">
    <w:name w:val="CM16"/>
    <w:basedOn w:val="81"/>
    <w:next w:val="81"/>
    <w:qFormat/>
    <w:uiPriority w:val="0"/>
    <w:pPr>
      <w:spacing w:line="468" w:lineRule="atLeast"/>
    </w:pPr>
    <w:rPr>
      <w:rFonts w:cs="Times New Roman"/>
      <w:color w:val="auto"/>
    </w:rPr>
  </w:style>
  <w:style w:type="paragraph" w:customStyle="1" w:styleId="147">
    <w:name w:val="附注－标题五"/>
    <w:basedOn w:val="1"/>
    <w:next w:val="111"/>
    <w:qFormat/>
    <w:uiPriority w:val="0"/>
    <w:pPr>
      <w:tabs>
        <w:tab w:val="left" w:pos="720"/>
      </w:tabs>
      <w:adjustRightInd w:val="0"/>
      <w:snapToGrid w:val="0"/>
      <w:spacing w:before="120" w:after="50" w:afterLines="50" w:line="360" w:lineRule="auto"/>
    </w:pPr>
    <w:rPr>
      <w:rFonts w:ascii="Arial Narrow" w:hAnsi="Arial Narrow"/>
      <w:b/>
      <w:szCs w:val="21"/>
    </w:rPr>
  </w:style>
  <w:style w:type="paragraph" w:customStyle="1" w:styleId="148">
    <w:name w:val="CM26"/>
    <w:basedOn w:val="81"/>
    <w:next w:val="81"/>
    <w:qFormat/>
    <w:uiPriority w:val="0"/>
    <w:rPr>
      <w:rFonts w:cs="Times New Roman"/>
      <w:color w:val="auto"/>
    </w:rPr>
  </w:style>
  <w:style w:type="paragraph" w:customStyle="1" w:styleId="149">
    <w:name w:val="CM9"/>
    <w:basedOn w:val="81"/>
    <w:next w:val="81"/>
    <w:qFormat/>
    <w:uiPriority w:val="0"/>
    <w:pPr>
      <w:spacing w:line="468" w:lineRule="atLeast"/>
    </w:pPr>
    <w:rPr>
      <w:rFonts w:cs="Times New Roman"/>
      <w:color w:val="auto"/>
    </w:rPr>
  </w:style>
  <w:style w:type="paragraph" w:customStyle="1" w:styleId="150">
    <w:name w:val="CM57"/>
    <w:basedOn w:val="81"/>
    <w:next w:val="81"/>
    <w:qFormat/>
    <w:uiPriority w:val="0"/>
    <w:pPr>
      <w:spacing w:line="468" w:lineRule="atLeast"/>
    </w:pPr>
    <w:rPr>
      <w:rFonts w:cs="Times New Roman"/>
      <w:color w:val="auto"/>
    </w:rPr>
  </w:style>
  <w:style w:type="paragraph" w:customStyle="1" w:styleId="151">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2">
    <w:name w:val="xl4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
      <w:b/>
      <w:bCs/>
      <w:color w:val="000000"/>
      <w:kern w:val="0"/>
      <w:sz w:val="20"/>
      <w:szCs w:val="21"/>
    </w:rPr>
  </w:style>
  <w:style w:type="paragraph" w:customStyle="1" w:styleId="153">
    <w:name w:val="附注－标题二"/>
    <w:basedOn w:val="1"/>
    <w:qFormat/>
    <w:uiPriority w:val="0"/>
    <w:pPr>
      <w:keepNext/>
      <w:tabs>
        <w:tab w:val="left" w:pos="945"/>
      </w:tabs>
      <w:adjustRightInd w:val="0"/>
      <w:snapToGrid w:val="0"/>
      <w:spacing w:beforeLines="100" w:afterLines="50" w:line="360" w:lineRule="auto"/>
      <w:ind w:left="480" w:hanging="480"/>
      <w:outlineLvl w:val="0"/>
    </w:pPr>
    <w:rPr>
      <w:rFonts w:ascii="黑体" w:hAnsi="宋体" w:eastAsia="黑体" w:cs="Arial"/>
      <w:color w:val="000000"/>
      <w:kern w:val="0"/>
      <w:sz w:val="24"/>
      <w:szCs w:val="28"/>
    </w:rPr>
  </w:style>
  <w:style w:type="paragraph" w:customStyle="1" w:styleId="154">
    <w:name w:val="CM34"/>
    <w:basedOn w:val="81"/>
    <w:next w:val="81"/>
    <w:qFormat/>
    <w:uiPriority w:val="0"/>
    <w:pPr>
      <w:spacing w:line="468" w:lineRule="atLeast"/>
    </w:pPr>
    <w:rPr>
      <w:rFonts w:cs="Times New Roman"/>
      <w:color w:val="auto"/>
    </w:rPr>
  </w:style>
  <w:style w:type="paragraph" w:customStyle="1" w:styleId="155">
    <w:name w:val="xl25"/>
    <w:basedOn w:val="1"/>
    <w:qFormat/>
    <w:uiPriority w:val="0"/>
    <w:pPr>
      <w:widowControl/>
      <w:spacing w:before="100" w:beforeAutospacing="1" w:after="100" w:afterAutospacing="1"/>
      <w:jc w:val="right"/>
    </w:pPr>
    <w:rPr>
      <w:rFonts w:ascii="宋体" w:hAnsi="宋体"/>
      <w:kern w:val="0"/>
      <w:sz w:val="20"/>
      <w:szCs w:val="20"/>
    </w:rPr>
  </w:style>
  <w:style w:type="paragraph" w:customStyle="1" w:styleId="156">
    <w:name w:val="font5"/>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157">
    <w:name w:val="CM79"/>
    <w:basedOn w:val="81"/>
    <w:next w:val="81"/>
    <w:qFormat/>
    <w:uiPriority w:val="0"/>
    <w:pPr>
      <w:spacing w:after="3668"/>
    </w:pPr>
    <w:rPr>
      <w:rFonts w:ascii="Sim Sun" w:eastAsia="Sim Sun" w:cs="Times New Roman"/>
      <w:color w:val="auto"/>
      <w:sz w:val="20"/>
    </w:rPr>
  </w:style>
  <w:style w:type="paragraph" w:customStyle="1" w:styleId="158">
    <w:name w:val="表格左侧样式"/>
    <w:basedOn w:val="1"/>
    <w:qFormat/>
    <w:uiPriority w:val="0"/>
    <w:pPr>
      <w:spacing w:line="240" w:lineRule="exact"/>
      <w:jc w:val="left"/>
      <w:textAlignment w:val="center"/>
    </w:pPr>
    <w:rPr>
      <w:rFonts w:cs="宋体"/>
      <w:sz w:val="18"/>
      <w:szCs w:val="20"/>
    </w:rPr>
  </w:style>
  <w:style w:type="paragraph" w:customStyle="1" w:styleId="159">
    <w:name w:val="xl28"/>
    <w:basedOn w:val="1"/>
    <w:qFormat/>
    <w:uiPriority w:val="0"/>
    <w:pPr>
      <w:widowControl/>
      <w:spacing w:before="100" w:beforeAutospacing="1" w:after="100" w:afterAutospacing="1"/>
      <w:jc w:val="right"/>
    </w:pPr>
    <w:rPr>
      <w:kern w:val="0"/>
      <w:sz w:val="20"/>
      <w:szCs w:val="20"/>
    </w:rPr>
  </w:style>
  <w:style w:type="paragraph" w:customStyle="1" w:styleId="160">
    <w:name w:val="CM25"/>
    <w:basedOn w:val="81"/>
    <w:next w:val="81"/>
    <w:qFormat/>
    <w:uiPriority w:val="0"/>
    <w:pPr>
      <w:spacing w:line="468" w:lineRule="atLeast"/>
    </w:pPr>
    <w:rPr>
      <w:rFonts w:cs="Times New Roman"/>
      <w:color w:val="auto"/>
    </w:rPr>
  </w:style>
  <w:style w:type="paragraph" w:customStyle="1" w:styleId="161">
    <w:name w:val="CM72"/>
    <w:basedOn w:val="81"/>
    <w:next w:val="81"/>
    <w:qFormat/>
    <w:uiPriority w:val="0"/>
    <w:pPr>
      <w:spacing w:after="1873"/>
    </w:pPr>
    <w:rPr>
      <w:rFonts w:cs="Times New Roman"/>
      <w:color w:val="auto"/>
    </w:rPr>
  </w:style>
  <w:style w:type="paragraph" w:customStyle="1" w:styleId="162">
    <w:name w:val="font6"/>
    <w:basedOn w:val="1"/>
    <w:qFormat/>
    <w:uiPriority w:val="0"/>
    <w:pPr>
      <w:widowControl/>
      <w:spacing w:before="100" w:beforeAutospacing="1" w:after="100" w:afterAutospacing="1"/>
      <w:jc w:val="left"/>
    </w:pPr>
    <w:rPr>
      <w:kern w:val="0"/>
      <w:sz w:val="20"/>
      <w:szCs w:val="20"/>
    </w:rPr>
  </w:style>
  <w:style w:type="paragraph" w:styleId="163">
    <w:name w:val="List Paragraph"/>
    <w:basedOn w:val="1"/>
    <w:qFormat/>
    <w:uiPriority w:val="34"/>
    <w:pPr>
      <w:ind w:firstLine="420" w:firstLineChars="200"/>
    </w:pPr>
  </w:style>
  <w:style w:type="paragraph" w:customStyle="1" w:styleId="164">
    <w:name w:val="样式 样式 年报正文段落格式 + 首行缩进:  2 字符 段前: 0.5 行 段后: 0.5 行 + 首行缩进:  2 字符 ..."/>
    <w:basedOn w:val="1"/>
    <w:qFormat/>
    <w:uiPriority w:val="0"/>
    <w:pPr>
      <w:spacing w:before="120" w:beforeLines="50" w:after="120" w:afterLines="50" w:line="440" w:lineRule="exact"/>
      <w:ind w:firstLine="480" w:firstLineChars="200"/>
    </w:pPr>
    <w:rPr>
      <w:rFonts w:cs="宋体"/>
      <w:sz w:val="24"/>
      <w:szCs w:val="20"/>
    </w:rPr>
  </w:style>
  <w:style w:type="paragraph" w:customStyle="1" w:styleId="165">
    <w:name w:val="普通 (Web)"/>
    <w:basedOn w:val="1"/>
    <w:qFormat/>
    <w:uiPriority w:val="0"/>
    <w:pPr>
      <w:widowControl/>
      <w:spacing w:before="100" w:after="100"/>
      <w:jc w:val="left"/>
    </w:pPr>
    <w:rPr>
      <w:rFonts w:ascii="宋体" w:hAnsi="宋体"/>
      <w:kern w:val="0"/>
      <w:sz w:val="24"/>
      <w:szCs w:val="20"/>
    </w:rPr>
  </w:style>
  <w:style w:type="paragraph" w:customStyle="1" w:styleId="166">
    <w:name w:val="CM116"/>
    <w:basedOn w:val="1"/>
    <w:next w:val="1"/>
    <w:qFormat/>
    <w:uiPriority w:val="0"/>
    <w:pPr>
      <w:autoSpaceDE w:val="0"/>
      <w:autoSpaceDN w:val="0"/>
      <w:adjustRightInd w:val="0"/>
      <w:spacing w:after="898"/>
      <w:jc w:val="left"/>
    </w:pPr>
    <w:rPr>
      <w:rFonts w:ascii="黑体" w:eastAsia="黑体"/>
      <w:kern w:val="0"/>
      <w:sz w:val="24"/>
    </w:rPr>
  </w:style>
  <w:style w:type="paragraph" w:customStyle="1" w:styleId="167">
    <w:name w:val="CM29"/>
    <w:basedOn w:val="81"/>
    <w:next w:val="81"/>
    <w:qFormat/>
    <w:uiPriority w:val="0"/>
    <w:pPr>
      <w:spacing w:line="468" w:lineRule="atLeast"/>
    </w:pPr>
    <w:rPr>
      <w:rFonts w:cs="Times New Roman"/>
      <w:color w:val="auto"/>
    </w:rPr>
  </w:style>
  <w:style w:type="paragraph" w:customStyle="1" w:styleId="168">
    <w:name w:val="CM64"/>
    <w:basedOn w:val="81"/>
    <w:next w:val="81"/>
    <w:qFormat/>
    <w:uiPriority w:val="0"/>
    <w:pPr>
      <w:spacing w:after="2113"/>
    </w:pPr>
    <w:rPr>
      <w:rFonts w:cs="Times New Roman"/>
      <w:color w:val="auto"/>
    </w:rPr>
  </w:style>
  <w:style w:type="paragraph" w:customStyle="1" w:styleId="169">
    <w:name w:val="CM7"/>
    <w:basedOn w:val="81"/>
    <w:next w:val="81"/>
    <w:qFormat/>
    <w:uiPriority w:val="0"/>
    <w:rPr>
      <w:rFonts w:cs="Times New Roman"/>
      <w:color w:val="auto"/>
    </w:rPr>
  </w:style>
  <w:style w:type="paragraph" w:customStyle="1" w:styleId="170">
    <w:name w:val="CM74"/>
    <w:basedOn w:val="81"/>
    <w:next w:val="81"/>
    <w:qFormat/>
    <w:uiPriority w:val="0"/>
    <w:pPr>
      <w:spacing w:after="6263"/>
    </w:pPr>
    <w:rPr>
      <w:rFonts w:cs="Times New Roman"/>
      <w:color w:val="auto"/>
    </w:rPr>
  </w:style>
  <w:style w:type="paragraph" w:customStyle="1" w:styleId="171">
    <w:name w:val="CM30"/>
    <w:basedOn w:val="81"/>
    <w:next w:val="81"/>
    <w:qFormat/>
    <w:uiPriority w:val="0"/>
    <w:pPr>
      <w:spacing w:line="468" w:lineRule="atLeast"/>
    </w:pPr>
    <w:rPr>
      <w:rFonts w:cs="Times New Roman"/>
      <w:color w:val="auto"/>
    </w:rPr>
  </w:style>
  <w:style w:type="paragraph" w:customStyle="1" w:styleId="172">
    <w:name w:val="样式 样式 样式 样式 样式 年报-标题4 + 段前: 0.5 行 段后: 0.5 行 + 段前: 0.5 行 段后: 0.5 ...2"/>
    <w:basedOn w:val="1"/>
    <w:qFormat/>
    <w:uiPriority w:val="0"/>
    <w:pPr>
      <w:tabs>
        <w:tab w:val="left" w:pos="2100"/>
      </w:tabs>
      <w:spacing w:before="50" w:beforeLines="50" w:after="50" w:afterLines="50" w:line="440" w:lineRule="exact"/>
      <w:ind w:left="2100" w:hanging="420"/>
      <w:outlineLvl w:val="3"/>
    </w:pPr>
    <w:rPr>
      <w:rFonts w:cs="宋体"/>
      <w:sz w:val="24"/>
      <w:szCs w:val="20"/>
    </w:rPr>
  </w:style>
  <w:style w:type="paragraph" w:customStyle="1" w:styleId="173">
    <w:name w:val="CM59"/>
    <w:basedOn w:val="81"/>
    <w:next w:val="81"/>
    <w:qFormat/>
    <w:uiPriority w:val="0"/>
    <w:pPr>
      <w:spacing w:after="485"/>
    </w:pPr>
    <w:rPr>
      <w:rFonts w:cs="Times New Roman"/>
      <w:color w:val="auto"/>
    </w:rPr>
  </w:style>
  <w:style w:type="paragraph" w:customStyle="1" w:styleId="174">
    <w:name w:val="CM52"/>
    <w:basedOn w:val="81"/>
    <w:next w:val="81"/>
    <w:qFormat/>
    <w:uiPriority w:val="0"/>
    <w:pPr>
      <w:spacing w:after="88"/>
    </w:pPr>
    <w:rPr>
      <w:rFonts w:cs="Times New Roman"/>
      <w:color w:val="auto"/>
      <w:sz w:val="20"/>
    </w:rPr>
  </w:style>
  <w:style w:type="paragraph" w:customStyle="1" w:styleId="175">
    <w:name w:val="1"/>
    <w:basedOn w:val="1"/>
    <w:next w:val="20"/>
    <w:qFormat/>
    <w:uiPriority w:val="0"/>
    <w:rPr>
      <w:rFonts w:ascii="宋体" w:hAnsi="Courier New" w:cs="Courier New"/>
      <w:kern w:val="0"/>
      <w:szCs w:val="21"/>
    </w:rPr>
  </w:style>
  <w:style w:type="paragraph" w:customStyle="1" w:styleId="176">
    <w:name w:val="CM39"/>
    <w:basedOn w:val="81"/>
    <w:next w:val="81"/>
    <w:qFormat/>
    <w:uiPriority w:val="0"/>
    <w:pPr>
      <w:spacing w:line="468" w:lineRule="atLeast"/>
    </w:pPr>
    <w:rPr>
      <w:rFonts w:cs="Times New Roman"/>
      <w:color w:val="auto"/>
    </w:rPr>
  </w:style>
  <w:style w:type="paragraph" w:customStyle="1" w:styleId="177">
    <w:name w:val="xl24"/>
    <w:basedOn w:val="1"/>
    <w:qFormat/>
    <w:uiPriority w:val="0"/>
    <w:pPr>
      <w:widowControl/>
      <w:spacing w:before="100" w:beforeAutospacing="1" w:after="100" w:afterAutospacing="1"/>
      <w:jc w:val="right"/>
      <w:textAlignment w:val="top"/>
    </w:pPr>
    <w:rPr>
      <w:kern w:val="0"/>
      <w:sz w:val="20"/>
      <w:szCs w:val="20"/>
    </w:rPr>
  </w:style>
  <w:style w:type="paragraph" w:customStyle="1" w:styleId="178">
    <w:name w:val="Char Char"/>
    <w:basedOn w:val="1"/>
    <w:qFormat/>
    <w:uiPriority w:val="0"/>
    <w:pPr>
      <w:widowControl/>
      <w:spacing w:after="160" w:line="240" w:lineRule="exact"/>
    </w:pPr>
    <w:rPr>
      <w:rFonts w:ascii="Verdana" w:hAnsi="Verdana" w:eastAsia="Times New Roman" w:cs="Arial"/>
      <w:kern w:val="0"/>
      <w:sz w:val="22"/>
      <w:szCs w:val="20"/>
      <w:lang w:eastAsia="en-US"/>
    </w:rPr>
  </w:style>
  <w:style w:type="paragraph" w:customStyle="1" w:styleId="179">
    <w:name w:val="CM101"/>
    <w:basedOn w:val="81"/>
    <w:next w:val="81"/>
    <w:qFormat/>
    <w:uiPriority w:val="0"/>
    <w:pPr>
      <w:spacing w:after="163"/>
    </w:pPr>
    <w:rPr>
      <w:rFonts w:cs="Times New Roman"/>
      <w:color w:val="auto"/>
    </w:rPr>
  </w:style>
  <w:style w:type="paragraph" w:customStyle="1" w:styleId="180">
    <w:name w:val="xl23"/>
    <w:basedOn w:val="1"/>
    <w:qFormat/>
    <w:uiPriority w:val="0"/>
    <w:pPr>
      <w:widowControl/>
      <w:spacing w:before="100" w:beforeAutospacing="1" w:after="100" w:afterAutospacing="1"/>
      <w:jc w:val="right"/>
    </w:pPr>
    <w:rPr>
      <w:rFonts w:ascii="宋体" w:hAnsi="宋体"/>
      <w:kern w:val="0"/>
      <w:sz w:val="20"/>
      <w:szCs w:val="20"/>
    </w:rPr>
  </w:style>
  <w:style w:type="paragraph" w:customStyle="1" w:styleId="181">
    <w:name w:val="CM45"/>
    <w:basedOn w:val="81"/>
    <w:next w:val="81"/>
    <w:qFormat/>
    <w:uiPriority w:val="0"/>
    <w:pPr>
      <w:spacing w:line="468" w:lineRule="atLeast"/>
    </w:pPr>
    <w:rPr>
      <w:rFonts w:cs="Times New Roman"/>
      <w:color w:val="auto"/>
    </w:rPr>
  </w:style>
  <w:style w:type="paragraph" w:customStyle="1" w:styleId="182">
    <w:name w:val="CM20"/>
    <w:basedOn w:val="81"/>
    <w:next w:val="81"/>
    <w:qFormat/>
    <w:uiPriority w:val="0"/>
    <w:pPr>
      <w:spacing w:line="468" w:lineRule="atLeast"/>
    </w:pPr>
    <w:rPr>
      <w:rFonts w:cs="Times New Roman"/>
      <w:color w:val="auto"/>
    </w:rPr>
  </w:style>
  <w:style w:type="paragraph" w:customStyle="1" w:styleId="183">
    <w:name w:val="CM3"/>
    <w:basedOn w:val="81"/>
    <w:next w:val="81"/>
    <w:qFormat/>
    <w:uiPriority w:val="0"/>
    <w:pPr>
      <w:spacing w:line="468" w:lineRule="atLeast"/>
    </w:pPr>
    <w:rPr>
      <w:rFonts w:cs="Times New Roman"/>
      <w:color w:val="auto"/>
    </w:rPr>
  </w:style>
  <w:style w:type="paragraph" w:customStyle="1" w:styleId="184">
    <w:name w:val="CM13"/>
    <w:basedOn w:val="81"/>
    <w:next w:val="81"/>
    <w:qFormat/>
    <w:uiPriority w:val="0"/>
    <w:pPr>
      <w:spacing w:line="468" w:lineRule="atLeast"/>
    </w:pPr>
    <w:rPr>
      <w:rFonts w:cs="Times New Roman"/>
      <w:color w:val="auto"/>
    </w:rPr>
  </w:style>
  <w:style w:type="paragraph" w:customStyle="1" w:styleId="185">
    <w:name w:val="CM73"/>
    <w:basedOn w:val="81"/>
    <w:next w:val="81"/>
    <w:qFormat/>
    <w:uiPriority w:val="0"/>
    <w:pPr>
      <w:spacing w:after="2340"/>
    </w:pPr>
    <w:rPr>
      <w:rFonts w:cs="Times New Roman"/>
      <w:color w:val="auto"/>
    </w:rPr>
  </w:style>
  <w:style w:type="paragraph" w:customStyle="1" w:styleId="186">
    <w:name w:val="CM49"/>
    <w:basedOn w:val="81"/>
    <w:next w:val="81"/>
    <w:qFormat/>
    <w:uiPriority w:val="0"/>
    <w:pPr>
      <w:spacing w:line="491" w:lineRule="atLeast"/>
    </w:pPr>
    <w:rPr>
      <w:rFonts w:cs="Times New Roman"/>
      <w:color w:val="auto"/>
    </w:rPr>
  </w:style>
  <w:style w:type="paragraph" w:customStyle="1" w:styleId="187">
    <w:name w:val="CM40"/>
    <w:basedOn w:val="81"/>
    <w:next w:val="81"/>
    <w:qFormat/>
    <w:uiPriority w:val="0"/>
    <w:pPr>
      <w:spacing w:line="468" w:lineRule="atLeast"/>
    </w:pPr>
    <w:rPr>
      <w:rFonts w:cs="Times New Roman"/>
      <w:color w:val="auto"/>
    </w:rPr>
  </w:style>
  <w:style w:type="table" w:customStyle="1" w:styleId="188">
    <w:name w:val="TableGrid"/>
    <w:qFormat/>
    <w:uiPriority w:val="0"/>
    <w:rPr>
      <w:rFonts w:ascii="Calibri" w:hAnsi="Calibri"/>
      <w:kern w:val="2"/>
      <w:sz w:val="21"/>
      <w:szCs w:val="22"/>
    </w:rPr>
    <w:tblPr>
      <w:tblCellMar>
        <w:top w:w="0" w:type="dxa"/>
        <w:left w:w="0" w:type="dxa"/>
        <w:bottom w:w="0" w:type="dxa"/>
        <w:right w:w="0" w:type="dxa"/>
      </w:tblCellMar>
    </w:tblPr>
  </w:style>
  <w:style w:type="paragraph" w:customStyle="1" w:styleId="189">
    <w:name w:val="CPS表正文"/>
    <w:basedOn w:val="1"/>
    <w:link w:val="190"/>
    <w:qFormat/>
    <w:uiPriority w:val="99"/>
    <w:pPr>
      <w:widowControl/>
      <w:jc w:val="center"/>
    </w:pPr>
    <w:rPr>
      <w:color w:val="000000"/>
      <w:kern w:val="0"/>
      <w:szCs w:val="21"/>
    </w:rPr>
  </w:style>
  <w:style w:type="character" w:customStyle="1" w:styleId="190">
    <w:name w:val="CPS表正文 字符"/>
    <w:link w:val="189"/>
    <w:qFormat/>
    <w:uiPriority w:val="99"/>
    <w:rPr>
      <w:color w:val="000000"/>
      <w:sz w:val="21"/>
      <w:szCs w:val="21"/>
    </w:rPr>
  </w:style>
  <w:style w:type="paragraph" w:customStyle="1" w:styleId="191">
    <w:name w:val="A3:（一）"/>
    <w:basedOn w:val="1"/>
    <w:qFormat/>
    <w:uiPriority w:val="2"/>
    <w:pPr>
      <w:keepNext/>
      <w:snapToGrid w:val="0"/>
      <w:spacing w:before="120" w:beforeLines="50" w:line="360" w:lineRule="auto"/>
      <w:outlineLvl w:val="2"/>
    </w:pPr>
    <w:rPr>
      <w:rFonts w:eastAsia="黑体" w:cs="Arial"/>
      <w:sz w:val="28"/>
      <w:szCs w:val="22"/>
      <w:lang w:bidi="bn-IN"/>
    </w:rPr>
  </w:style>
  <w:style w:type="table" w:customStyle="1" w:styleId="192">
    <w:name w:val="网格型1"/>
    <w:basedOn w:val="37"/>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3">
    <w:name w:val="Revision"/>
    <w:unhideWhenUsed/>
    <w:qFormat/>
    <w:uiPriority w:val="99"/>
    <w:rPr>
      <w:rFonts w:ascii="Times New Roman" w:hAnsi="Times New Roman" w:eastAsia="宋体" w:cs="Times New Roman"/>
      <w:kern w:val="2"/>
      <w:sz w:val="21"/>
      <w:szCs w:val="24"/>
      <w:lang w:val="en-US" w:eastAsia="zh-CN" w:bidi="ar-SA"/>
    </w:rPr>
  </w:style>
  <w:style w:type="character" w:customStyle="1" w:styleId="194">
    <w:name w:val="name"/>
    <w:basedOn w:val="39"/>
    <w:qFormat/>
    <w:uiPriority w:val="0"/>
  </w:style>
  <w:style w:type="character" w:customStyle="1" w:styleId="195">
    <w:name w:val="未处理的提及"/>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4935</Words>
  <Characters>5448</Characters>
  <Lines>16</Lines>
  <Paragraphs>13</Paragraphs>
  <TotalTime>0</TotalTime>
  <ScaleCrop>false</ScaleCrop>
  <LinksUpToDate>false</LinksUpToDate>
  <CharactersWithSpaces>5724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2024-09-27T06:51:00Z</dcterms:created>
  <dcterms:modified xsi:type="dcterms:W3CDTF">2024-09-27T08:42:50Z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7F8F2F2CFD9B4C8489003B4F7270E647_12</vt:lpwstr>
  </property>
</Properties>
</file>